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A90F" w14:textId="77777777" w:rsidR="00174409" w:rsidRDefault="00174409" w:rsidP="0017440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hAnsi="Times New Roman" w:cs="Times New Roman"/>
          <w:b/>
          <w:bCs/>
        </w:rPr>
      </w:pPr>
    </w:p>
    <w:p w14:paraId="03256CFC" w14:textId="5DC4919C" w:rsidR="00174409" w:rsidRDefault="00174409" w:rsidP="0017440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ar-SA"/>
        </w:rPr>
      </w:pPr>
      <w:r w:rsidRPr="001744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ar-SA"/>
        </w:rPr>
        <w:t>Il difficile riavvio della legalità dopo la tirannide</w:t>
      </w:r>
    </w:p>
    <w:p w14:paraId="5912F9B8" w14:textId="77777777" w:rsidR="00174409" w:rsidRPr="00174409" w:rsidRDefault="00174409" w:rsidP="0017440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ar-SA"/>
        </w:rPr>
      </w:pPr>
    </w:p>
    <w:p w14:paraId="4DD2AC6E" w14:textId="77777777" w:rsidR="00174409" w:rsidRPr="00174409" w:rsidRDefault="00174409" w:rsidP="001744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4409">
        <w:rPr>
          <w:rFonts w:ascii="Times New Roman" w:hAnsi="Times New Roman"/>
          <w:i/>
          <w:sz w:val="24"/>
          <w:szCs w:val="24"/>
        </w:rPr>
        <w:t xml:space="preserve">Nel secondo libro delle </w:t>
      </w:r>
      <w:proofErr w:type="spellStart"/>
      <w:r w:rsidRPr="00174409">
        <w:rPr>
          <w:rFonts w:ascii="Times New Roman" w:hAnsi="Times New Roman"/>
          <w:iCs/>
          <w:sz w:val="24"/>
          <w:szCs w:val="24"/>
        </w:rPr>
        <w:t>Historiae</w:t>
      </w:r>
      <w:proofErr w:type="spellEnd"/>
      <w:r w:rsidRPr="00174409">
        <w:rPr>
          <w:rFonts w:ascii="Times New Roman" w:hAnsi="Times New Roman"/>
          <w:i/>
          <w:sz w:val="24"/>
          <w:szCs w:val="24"/>
        </w:rPr>
        <w:t xml:space="preserve"> </w:t>
      </w:r>
      <w:r w:rsidRPr="00174409">
        <w:rPr>
          <w:rFonts w:ascii="Times New Roman" w:hAnsi="Times New Roman"/>
          <w:b/>
          <w:bCs/>
          <w:i/>
          <w:sz w:val="24"/>
          <w:szCs w:val="24"/>
        </w:rPr>
        <w:t>Tacito</w:t>
      </w:r>
      <w:r w:rsidRPr="00174409">
        <w:rPr>
          <w:rFonts w:ascii="Times New Roman" w:hAnsi="Times New Roman"/>
          <w:i/>
          <w:sz w:val="24"/>
          <w:szCs w:val="24"/>
        </w:rPr>
        <w:t xml:space="preserve"> racconta un episodio che, seppur marginale e apparentemente legato a una vicenda privata, getta una luce inquietante sulla difficoltà di mantenere la legalità quando, a causa dell’avvicendamento dei sovrani, manca la stabilità politica o quando chi è stato al potere ha corrotto, come ha fatto Nerone, quanti dovrebbero garantire il rispetto della legge. </w:t>
      </w:r>
    </w:p>
    <w:p w14:paraId="262DCA3D" w14:textId="7D411DE4" w:rsidR="00174409" w:rsidRDefault="00174409" w:rsidP="00174409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624B920" w14:textId="72AEB76F" w:rsidR="00174409" w:rsidRPr="00174409" w:rsidRDefault="00174409" w:rsidP="00174409">
      <w:pPr>
        <w:pStyle w:val="NormaleWeb1"/>
        <w:spacing w:before="0" w:after="0"/>
        <w:ind w:firstLine="284"/>
        <w:jc w:val="both"/>
      </w:pPr>
      <w:proofErr w:type="spellStart"/>
      <w:proofErr w:type="gramStart"/>
      <w:r>
        <w:rPr>
          <w:b/>
          <w:bCs/>
        </w:rPr>
        <w:t>pre</w:t>
      </w:r>
      <w:proofErr w:type="spellEnd"/>
      <w:r>
        <w:rPr>
          <w:b/>
          <w:bCs/>
        </w:rPr>
        <w:t>-testo</w:t>
      </w:r>
      <w:proofErr w:type="gramEnd"/>
    </w:p>
    <w:p w14:paraId="45B43B36" w14:textId="77777777" w:rsidR="00174409" w:rsidRDefault="00174409" w:rsidP="0017440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F97">
        <w:rPr>
          <w:rFonts w:ascii="Times New Roman" w:hAnsi="Times New Roman"/>
          <w:sz w:val="24"/>
          <w:szCs w:val="24"/>
        </w:rPr>
        <w:t xml:space="preserve">Nella città discorde e incerta tra la libertà e la licenza dovuta ai frequenti cambiamenti di principi, anche i piccoli avvenimenti provocavano delle grandi agitazioni. Vibio </w:t>
      </w:r>
      <w:proofErr w:type="spellStart"/>
      <w:r w:rsidRPr="00E61F97">
        <w:rPr>
          <w:rFonts w:ascii="Times New Roman" w:hAnsi="Times New Roman"/>
          <w:sz w:val="24"/>
          <w:szCs w:val="24"/>
        </w:rPr>
        <w:t>Crispo</w:t>
      </w:r>
      <w:proofErr w:type="spellEnd"/>
      <w:r w:rsidRPr="00E61F97">
        <w:rPr>
          <w:rFonts w:ascii="Times New Roman" w:hAnsi="Times New Roman"/>
          <w:sz w:val="24"/>
          <w:szCs w:val="24"/>
        </w:rPr>
        <w:t xml:space="preserve"> che, per denaro, potenza ed ingegno, era più da considerarsi un uomo in vista che un buon cittadino, aveva citato davanti al senato </w:t>
      </w:r>
      <w:proofErr w:type="spellStart"/>
      <w:r w:rsidRPr="00E61F97">
        <w:rPr>
          <w:rFonts w:ascii="Times New Roman" w:hAnsi="Times New Roman"/>
          <w:sz w:val="24"/>
          <w:szCs w:val="24"/>
        </w:rPr>
        <w:t>Annio</w:t>
      </w:r>
      <w:proofErr w:type="spellEnd"/>
      <w:r w:rsidRPr="00E61F97">
        <w:rPr>
          <w:rFonts w:ascii="Times New Roman" w:hAnsi="Times New Roman"/>
          <w:sz w:val="24"/>
          <w:szCs w:val="24"/>
        </w:rPr>
        <w:t xml:space="preserve"> Fausto, dell’ordine equestre, che, al tempo di Nerone, si era dedicato alle delazioni.</w:t>
      </w:r>
    </w:p>
    <w:p w14:paraId="2E50512C" w14:textId="25C018FD" w:rsidR="00174409" w:rsidRDefault="00174409" w:rsidP="001744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B74A1" w14:textId="4082E316" w:rsidR="00174409" w:rsidRPr="00174409" w:rsidRDefault="00174409" w:rsidP="00174409">
      <w:pPr>
        <w:pStyle w:val="NormaleWeb1"/>
        <w:spacing w:before="0" w:after="0"/>
        <w:ind w:firstLine="284"/>
        <w:jc w:val="both"/>
        <w:rPr>
          <w:b/>
          <w:bCs/>
        </w:rPr>
      </w:pPr>
      <w:r>
        <w:rPr>
          <w:b/>
          <w:bCs/>
        </w:rPr>
        <w:t>testo</w:t>
      </w:r>
    </w:p>
    <w:p w14:paraId="5A46D48F" w14:textId="784EAA64" w:rsidR="00174409" w:rsidRDefault="00174409" w:rsidP="0017440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E71">
        <w:rPr>
          <w:rFonts w:ascii="Times New Roman" w:hAnsi="Times New Roman"/>
          <w:sz w:val="24"/>
          <w:szCs w:val="24"/>
        </w:rPr>
        <w:t>Nam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recens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Galbae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principatu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censuerant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patres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, ut </w:t>
      </w:r>
      <w:proofErr w:type="spellStart"/>
      <w:r w:rsidRPr="00D42E71">
        <w:rPr>
          <w:rFonts w:ascii="Times New Roman" w:hAnsi="Times New Roman"/>
          <w:sz w:val="24"/>
          <w:szCs w:val="24"/>
        </w:rPr>
        <w:t>accusatorum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causae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noscerentur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. Id </w:t>
      </w:r>
      <w:proofErr w:type="spellStart"/>
      <w:r w:rsidRPr="00D42E71">
        <w:rPr>
          <w:rFonts w:ascii="Times New Roman" w:hAnsi="Times New Roman"/>
          <w:sz w:val="24"/>
          <w:szCs w:val="24"/>
        </w:rPr>
        <w:t>senatus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consultum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varie </w:t>
      </w:r>
      <w:proofErr w:type="spellStart"/>
      <w:r w:rsidRPr="00D42E71">
        <w:rPr>
          <w:rFonts w:ascii="Times New Roman" w:hAnsi="Times New Roman"/>
          <w:sz w:val="24"/>
          <w:szCs w:val="24"/>
        </w:rPr>
        <w:t>iactatum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et, </w:t>
      </w:r>
      <w:proofErr w:type="spellStart"/>
      <w:r w:rsidRPr="00D42E71">
        <w:rPr>
          <w:rFonts w:ascii="Times New Roman" w:hAnsi="Times New Roman"/>
          <w:sz w:val="24"/>
          <w:szCs w:val="24"/>
        </w:rPr>
        <w:t>prout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potens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vel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inops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reus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inciderat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E71">
        <w:rPr>
          <w:rFonts w:ascii="Times New Roman" w:hAnsi="Times New Roman"/>
          <w:sz w:val="24"/>
          <w:szCs w:val="24"/>
        </w:rPr>
        <w:t>infirmum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aut </w:t>
      </w:r>
      <w:proofErr w:type="spellStart"/>
      <w:r w:rsidRPr="00D42E71">
        <w:rPr>
          <w:rFonts w:ascii="Times New Roman" w:hAnsi="Times New Roman"/>
          <w:sz w:val="24"/>
          <w:szCs w:val="24"/>
        </w:rPr>
        <w:t>validum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E71">
        <w:rPr>
          <w:rFonts w:ascii="Times New Roman" w:hAnsi="Times New Roman"/>
          <w:sz w:val="24"/>
          <w:szCs w:val="24"/>
        </w:rPr>
        <w:t>retinebat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adhuc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aliquid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terroris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. Et propria vi </w:t>
      </w:r>
      <w:proofErr w:type="spellStart"/>
      <w:r w:rsidRPr="00D42E71">
        <w:rPr>
          <w:rFonts w:ascii="Times New Roman" w:hAnsi="Times New Roman"/>
          <w:sz w:val="24"/>
          <w:szCs w:val="24"/>
        </w:rPr>
        <w:t>Crispus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incubuerat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delatorem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fratris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sui </w:t>
      </w:r>
      <w:proofErr w:type="spellStart"/>
      <w:r w:rsidRPr="00D42E71">
        <w:rPr>
          <w:rFonts w:ascii="Times New Roman" w:hAnsi="Times New Roman"/>
          <w:sz w:val="24"/>
          <w:szCs w:val="24"/>
        </w:rPr>
        <w:t>pervertere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E71">
        <w:rPr>
          <w:rFonts w:ascii="Times New Roman" w:hAnsi="Times New Roman"/>
          <w:sz w:val="24"/>
          <w:szCs w:val="24"/>
        </w:rPr>
        <w:t>traxeratque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magnam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senatus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partem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, ut </w:t>
      </w:r>
      <w:proofErr w:type="spellStart"/>
      <w:r w:rsidRPr="00D42E71">
        <w:rPr>
          <w:rFonts w:ascii="Times New Roman" w:hAnsi="Times New Roman"/>
          <w:sz w:val="24"/>
          <w:szCs w:val="24"/>
        </w:rPr>
        <w:t>indefensum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D42E71">
        <w:rPr>
          <w:rFonts w:ascii="Times New Roman" w:hAnsi="Times New Roman"/>
          <w:sz w:val="24"/>
          <w:szCs w:val="24"/>
        </w:rPr>
        <w:t>inauditum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dedi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ad </w:t>
      </w:r>
      <w:proofErr w:type="spellStart"/>
      <w:r w:rsidRPr="00D42E71">
        <w:rPr>
          <w:rFonts w:ascii="Times New Roman" w:hAnsi="Times New Roman"/>
          <w:sz w:val="24"/>
          <w:szCs w:val="24"/>
        </w:rPr>
        <w:t>exitium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postularent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. Contra </w:t>
      </w:r>
      <w:proofErr w:type="spellStart"/>
      <w:r w:rsidRPr="00D42E71">
        <w:rPr>
          <w:rFonts w:ascii="Times New Roman" w:hAnsi="Times New Roman"/>
          <w:sz w:val="24"/>
          <w:szCs w:val="24"/>
        </w:rPr>
        <w:t>apud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alios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nihil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aeque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reo </w:t>
      </w:r>
      <w:proofErr w:type="spellStart"/>
      <w:r w:rsidRPr="00D42E71">
        <w:rPr>
          <w:rFonts w:ascii="Times New Roman" w:hAnsi="Times New Roman"/>
          <w:sz w:val="24"/>
          <w:szCs w:val="24"/>
        </w:rPr>
        <w:t>proderat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quam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nimia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potentia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accusatoris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42E71">
        <w:rPr>
          <w:rFonts w:ascii="Times New Roman" w:hAnsi="Times New Roman"/>
          <w:sz w:val="24"/>
          <w:szCs w:val="24"/>
        </w:rPr>
        <w:t>dari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tempus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E71">
        <w:rPr>
          <w:rFonts w:ascii="Times New Roman" w:hAnsi="Times New Roman"/>
          <w:sz w:val="24"/>
          <w:szCs w:val="24"/>
        </w:rPr>
        <w:t>edi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crimina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E71">
        <w:rPr>
          <w:rFonts w:ascii="Times New Roman" w:hAnsi="Times New Roman"/>
          <w:sz w:val="24"/>
          <w:szCs w:val="24"/>
        </w:rPr>
        <w:t>quamvis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invisum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ac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nocentem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more </w:t>
      </w:r>
      <w:proofErr w:type="spellStart"/>
      <w:r w:rsidRPr="00D42E71">
        <w:rPr>
          <w:rFonts w:ascii="Times New Roman" w:hAnsi="Times New Roman"/>
          <w:sz w:val="24"/>
          <w:szCs w:val="24"/>
        </w:rPr>
        <w:t>tamen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audiendum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censebant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. Et </w:t>
      </w:r>
      <w:proofErr w:type="spellStart"/>
      <w:r w:rsidRPr="00D42E71">
        <w:rPr>
          <w:rFonts w:ascii="Times New Roman" w:hAnsi="Times New Roman"/>
          <w:sz w:val="24"/>
          <w:szCs w:val="24"/>
        </w:rPr>
        <w:t>valuere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primo </w:t>
      </w:r>
      <w:proofErr w:type="spellStart"/>
      <w:r w:rsidRPr="00D42E71">
        <w:rPr>
          <w:rFonts w:ascii="Times New Roman" w:hAnsi="Times New Roman"/>
          <w:sz w:val="24"/>
          <w:szCs w:val="24"/>
        </w:rPr>
        <w:t>dilataque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D42E71">
        <w:rPr>
          <w:rFonts w:ascii="Times New Roman" w:hAnsi="Times New Roman"/>
          <w:sz w:val="24"/>
          <w:szCs w:val="24"/>
        </w:rPr>
        <w:t>paucos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dies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cognitio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42E71">
        <w:rPr>
          <w:rFonts w:ascii="Times New Roman" w:hAnsi="Times New Roman"/>
          <w:sz w:val="24"/>
          <w:szCs w:val="24"/>
        </w:rPr>
        <w:t>mox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damnatus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Pr="00D42E71">
        <w:rPr>
          <w:rFonts w:ascii="Times New Roman" w:hAnsi="Times New Roman"/>
          <w:sz w:val="24"/>
          <w:szCs w:val="24"/>
        </w:rPr>
        <w:t>Faustus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E71">
        <w:rPr>
          <w:rFonts w:ascii="Times New Roman" w:hAnsi="Times New Roman"/>
          <w:sz w:val="24"/>
          <w:szCs w:val="24"/>
        </w:rPr>
        <w:t>nequaquam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eo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adsensu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civitatis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quem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pessimis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moribus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meruerat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42E71">
        <w:rPr>
          <w:rFonts w:ascii="Times New Roman" w:hAnsi="Times New Roman"/>
          <w:sz w:val="24"/>
          <w:szCs w:val="24"/>
        </w:rPr>
        <w:t>quippe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ipsum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Crispum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easdem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accusationes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cum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praemio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exercuisse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meminerant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E71">
        <w:rPr>
          <w:rFonts w:ascii="Times New Roman" w:hAnsi="Times New Roman"/>
          <w:sz w:val="24"/>
          <w:szCs w:val="24"/>
        </w:rPr>
        <w:t>nec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poena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criminis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E71">
        <w:rPr>
          <w:rFonts w:ascii="Times New Roman" w:hAnsi="Times New Roman"/>
          <w:sz w:val="24"/>
          <w:szCs w:val="24"/>
        </w:rPr>
        <w:t>sed</w:t>
      </w:r>
      <w:proofErr w:type="spellEnd"/>
      <w:r w:rsidRPr="00D42E71">
        <w:rPr>
          <w:rFonts w:ascii="Times New Roman" w:hAnsi="Times New Roman"/>
          <w:sz w:val="24"/>
          <w:szCs w:val="24"/>
        </w:rPr>
        <w:t xml:space="preserve"> ultor </w:t>
      </w:r>
      <w:proofErr w:type="spellStart"/>
      <w:r w:rsidRPr="00D42E71">
        <w:rPr>
          <w:rFonts w:ascii="Times New Roman" w:hAnsi="Times New Roman"/>
          <w:sz w:val="24"/>
          <w:szCs w:val="24"/>
        </w:rPr>
        <w:t>displicebat</w:t>
      </w:r>
      <w:proofErr w:type="spellEnd"/>
      <w:r w:rsidRPr="00D42E71">
        <w:rPr>
          <w:rFonts w:ascii="Times New Roman" w:hAnsi="Times New Roman"/>
          <w:sz w:val="24"/>
          <w:szCs w:val="24"/>
        </w:rPr>
        <w:t>.</w:t>
      </w:r>
    </w:p>
    <w:p w14:paraId="7CEBB1A4" w14:textId="77777777" w:rsidR="00174409" w:rsidRDefault="00174409" w:rsidP="0017440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A55480A" w14:textId="66B17370" w:rsidR="00174409" w:rsidRPr="00174409" w:rsidRDefault="00174409" w:rsidP="00174409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post-testo</w:t>
      </w:r>
    </w:p>
    <w:p w14:paraId="64B99C85" w14:textId="6ED33A6E" w:rsidR="00174409" w:rsidRPr="00D42E71" w:rsidRDefault="00174409" w:rsidP="0017440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F97">
        <w:rPr>
          <w:rFonts w:ascii="Times New Roman" w:hAnsi="Times New Roman"/>
          <w:sz w:val="24"/>
          <w:szCs w:val="24"/>
        </w:rPr>
        <w:t>Nel frattempo</w:t>
      </w:r>
      <w:proofErr w:type="gramEnd"/>
      <w:r w:rsidRPr="00E61F97">
        <w:rPr>
          <w:rFonts w:ascii="Times New Roman" w:hAnsi="Times New Roman"/>
          <w:sz w:val="24"/>
          <w:szCs w:val="24"/>
        </w:rPr>
        <w:t xml:space="preserve"> le prime avvisaglie di guerra erano favorevoli a </w:t>
      </w:r>
      <w:proofErr w:type="spellStart"/>
      <w:r w:rsidRPr="00E61F97">
        <w:rPr>
          <w:rFonts w:ascii="Times New Roman" w:hAnsi="Times New Roman"/>
          <w:sz w:val="24"/>
          <w:szCs w:val="24"/>
        </w:rPr>
        <w:t>Otone</w:t>
      </w:r>
      <w:proofErr w:type="spellEnd"/>
      <w:r w:rsidRPr="00E61F97">
        <w:rPr>
          <w:rFonts w:ascii="Times New Roman" w:hAnsi="Times New Roman"/>
          <w:sz w:val="24"/>
          <w:szCs w:val="24"/>
        </w:rPr>
        <w:t xml:space="preserve">, perché gli eserciti di Dalmazia e di Pannonia si erano mossi a sostegno delle sue pretese dell’impero. Erano quattro legioni che, mandati avanti duemila uomini ognuna, seguivano a breve intervallo: la settima, coscritta da Galba, e le veterane undicesima e </w:t>
      </w:r>
      <w:proofErr w:type="spellStart"/>
      <w:r w:rsidRPr="00E61F97">
        <w:rPr>
          <w:rFonts w:ascii="Times New Roman" w:hAnsi="Times New Roman"/>
          <w:sz w:val="24"/>
          <w:szCs w:val="24"/>
        </w:rPr>
        <w:t>decimaterza</w:t>
      </w:r>
      <w:proofErr w:type="spellEnd"/>
      <w:r w:rsidRPr="00E61F97">
        <w:rPr>
          <w:rFonts w:ascii="Times New Roman" w:hAnsi="Times New Roman"/>
          <w:sz w:val="24"/>
          <w:szCs w:val="24"/>
        </w:rPr>
        <w:t xml:space="preserve">, nonché gli uomini della quattordicesima, che godevano di fama eccelsa per aver domato la ribellione in Britannia. Nerone aveva esaltato la loro fama, preferendoli a tutti sì da renderseli fedelissimi e ormai tutti favorevoli a </w:t>
      </w:r>
      <w:proofErr w:type="spellStart"/>
      <w:r w:rsidRPr="00E61F97">
        <w:rPr>
          <w:rFonts w:ascii="Times New Roman" w:hAnsi="Times New Roman"/>
          <w:sz w:val="24"/>
          <w:szCs w:val="24"/>
        </w:rPr>
        <w:t>Otone</w:t>
      </w:r>
      <w:proofErr w:type="spellEnd"/>
      <w:r w:rsidRPr="00E61F97">
        <w:rPr>
          <w:rFonts w:ascii="Times New Roman" w:hAnsi="Times New Roman"/>
          <w:sz w:val="24"/>
          <w:szCs w:val="24"/>
        </w:rPr>
        <w:t xml:space="preserve">.  </w:t>
      </w:r>
    </w:p>
    <w:p w14:paraId="3FB681F1" w14:textId="4BBDF95D" w:rsidR="00174409" w:rsidRPr="00CD3AFD" w:rsidRDefault="00174409" w:rsidP="00174409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CD3AFD">
        <w:rPr>
          <w:rFonts w:ascii="Times New Roman" w:hAnsi="Times New Roman"/>
          <w:sz w:val="20"/>
          <w:szCs w:val="24"/>
        </w:rPr>
        <w:t>(</w:t>
      </w:r>
      <w:proofErr w:type="spellStart"/>
      <w:r w:rsidRPr="00CD3AFD">
        <w:rPr>
          <w:rFonts w:ascii="Times New Roman" w:hAnsi="Times New Roman"/>
          <w:sz w:val="20"/>
          <w:szCs w:val="24"/>
        </w:rPr>
        <w:t>trad</w:t>
      </w:r>
      <w:proofErr w:type="spellEnd"/>
      <w:r w:rsidRPr="00CD3AFD">
        <w:rPr>
          <w:rFonts w:ascii="Times New Roman" w:hAnsi="Times New Roman"/>
          <w:sz w:val="20"/>
          <w:szCs w:val="24"/>
        </w:rPr>
        <w:t xml:space="preserve">. F. </w:t>
      </w:r>
      <w:proofErr w:type="spellStart"/>
      <w:r w:rsidRPr="00CD3AFD">
        <w:rPr>
          <w:rFonts w:ascii="Times New Roman" w:hAnsi="Times New Roman"/>
          <w:sz w:val="20"/>
          <w:szCs w:val="24"/>
        </w:rPr>
        <w:t>Dessì</w:t>
      </w:r>
      <w:proofErr w:type="spellEnd"/>
      <w:r w:rsidRPr="00CD3AFD">
        <w:rPr>
          <w:rFonts w:ascii="Times New Roman" w:hAnsi="Times New Roman"/>
          <w:sz w:val="20"/>
          <w:szCs w:val="24"/>
        </w:rPr>
        <w:t xml:space="preserve">, </w:t>
      </w:r>
      <w:r w:rsidR="00FD2376">
        <w:rPr>
          <w:rFonts w:ascii="Times New Roman" w:hAnsi="Times New Roman"/>
          <w:sz w:val="20"/>
          <w:szCs w:val="24"/>
        </w:rPr>
        <w:t xml:space="preserve">Rizzoli, </w:t>
      </w:r>
      <w:r w:rsidRPr="00CD3AFD">
        <w:rPr>
          <w:rFonts w:ascii="Times New Roman" w:hAnsi="Times New Roman"/>
          <w:sz w:val="20"/>
          <w:szCs w:val="24"/>
        </w:rPr>
        <w:t>Milano 1998)</w:t>
      </w:r>
    </w:p>
    <w:p w14:paraId="57A3DC68" w14:textId="77777777" w:rsidR="00174409" w:rsidRDefault="00174409" w:rsidP="00174409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E75DB7" w14:textId="77777777" w:rsidR="00174409" w:rsidRDefault="00174409" w:rsidP="00922671">
      <w:pPr>
        <w:pStyle w:val="Stiletabella2"/>
        <w:rPr>
          <w:rFonts w:ascii="Arial" w:eastAsia="Arial" w:hAnsi="Arial" w:cs="Arial"/>
          <w:color w:val="555555"/>
          <w:sz w:val="24"/>
          <w:szCs w:val="24"/>
          <w:u w:color="555555"/>
        </w:rPr>
      </w:pPr>
    </w:p>
    <w:p w14:paraId="3C031C22" w14:textId="77777777" w:rsidR="00174409" w:rsidRPr="00D534D0" w:rsidRDefault="00174409" w:rsidP="00174409">
      <w:pPr>
        <w:pStyle w:val="NormaleWeb1"/>
        <w:spacing w:before="0" w:after="0"/>
        <w:ind w:firstLine="284"/>
        <w:jc w:val="both"/>
      </w:pPr>
      <w:r>
        <w:rPr>
          <w:b/>
          <w:bCs/>
          <w:color w:val="000000"/>
        </w:rPr>
        <w:t>Testo a confronto</w:t>
      </w:r>
    </w:p>
    <w:p w14:paraId="7B42F4D1" w14:textId="77777777" w:rsidR="00174409" w:rsidRPr="00E61F97" w:rsidRDefault="00174409" w:rsidP="0017440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B6FC92" w14:textId="67C7994D" w:rsidR="00174409" w:rsidRPr="00174409" w:rsidRDefault="00174409" w:rsidP="00174409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74409">
        <w:rPr>
          <w:rFonts w:ascii="Times New Roman" w:hAnsi="Times New Roman"/>
          <w:i/>
          <w:sz w:val="24"/>
          <w:szCs w:val="24"/>
        </w:rPr>
        <w:t>Agorato</w:t>
      </w:r>
      <w:proofErr w:type="spellEnd"/>
      <w:r w:rsidRPr="00174409">
        <w:rPr>
          <w:rFonts w:ascii="Times New Roman" w:hAnsi="Times New Roman"/>
          <w:i/>
          <w:sz w:val="24"/>
          <w:szCs w:val="24"/>
        </w:rPr>
        <w:t xml:space="preserve"> è stato un delatore al servizio degli oligarchici; ha inventato false denunce contro cittadini avversi alla politica di </w:t>
      </w:r>
      <w:proofErr w:type="spellStart"/>
      <w:r w:rsidRPr="00174409">
        <w:rPr>
          <w:rFonts w:ascii="Times New Roman" w:hAnsi="Times New Roman"/>
          <w:i/>
          <w:sz w:val="24"/>
          <w:szCs w:val="24"/>
        </w:rPr>
        <w:t>Teramene</w:t>
      </w:r>
      <w:proofErr w:type="spellEnd"/>
      <w:r w:rsidRPr="00174409">
        <w:rPr>
          <w:rFonts w:ascii="Times New Roman" w:hAnsi="Times New Roman"/>
          <w:i/>
          <w:sz w:val="24"/>
          <w:szCs w:val="24"/>
        </w:rPr>
        <w:t xml:space="preserve"> e ha così favorito l’ascesa dei Trenta. Al di là dei capi di imputazione contro di lui, probabilmente legati a un’usurpazione dello status di cittadino, </w:t>
      </w:r>
      <w:proofErr w:type="spellStart"/>
      <w:r w:rsidRPr="00174409">
        <w:rPr>
          <w:rFonts w:ascii="Times New Roman" w:hAnsi="Times New Roman"/>
          <w:b/>
          <w:bCs/>
          <w:i/>
          <w:sz w:val="24"/>
          <w:szCs w:val="24"/>
        </w:rPr>
        <w:t>Lisia</w:t>
      </w:r>
      <w:proofErr w:type="spellEnd"/>
      <w:r w:rsidRPr="00174409">
        <w:rPr>
          <w:rFonts w:ascii="Times New Roman" w:hAnsi="Times New Roman"/>
          <w:i/>
          <w:sz w:val="24"/>
          <w:szCs w:val="24"/>
        </w:rPr>
        <w:t xml:space="preserve"> trasforma l’orazione </w:t>
      </w:r>
      <w:r w:rsidRPr="00174409">
        <w:rPr>
          <w:rFonts w:ascii="Times New Roman" w:hAnsi="Times New Roman"/>
          <w:iCs/>
          <w:sz w:val="24"/>
          <w:szCs w:val="24"/>
        </w:rPr>
        <w:t xml:space="preserve">Contro </w:t>
      </w:r>
      <w:proofErr w:type="spellStart"/>
      <w:r w:rsidRPr="00174409">
        <w:rPr>
          <w:rFonts w:ascii="Times New Roman" w:hAnsi="Times New Roman"/>
          <w:iCs/>
          <w:sz w:val="24"/>
          <w:szCs w:val="24"/>
        </w:rPr>
        <w:t>Agorato</w:t>
      </w:r>
      <w:proofErr w:type="spellEnd"/>
      <w:r w:rsidRPr="00174409">
        <w:rPr>
          <w:rFonts w:ascii="Times New Roman" w:hAnsi="Times New Roman"/>
          <w:i/>
          <w:sz w:val="24"/>
          <w:szCs w:val="24"/>
        </w:rPr>
        <w:t xml:space="preserve"> in un fatto politico, considerando la condanna del singolo come un atto di condanna di un regime che ha non solo ucciso innocenti, ma indotto troppi all’illegalità. La sua condanna a morte, sostiene l’oratore nell’epilogo, sarà un atto di pura giustizia nei confronti di quanti sono morti. Difficile, però, cancellare il passato!   </w:t>
      </w:r>
    </w:p>
    <w:p w14:paraId="6F50FEA7" w14:textId="77777777" w:rsidR="00174409" w:rsidRPr="00E61F97" w:rsidRDefault="00174409" w:rsidP="001744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104569D" w14:textId="77777777" w:rsidR="00174409" w:rsidRPr="00D42E71" w:rsidRDefault="00174409" w:rsidP="001744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/>
        <w:jc w:val="both"/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</w:rPr>
      </w:pP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Μηδ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μῶς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, ὦ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ἄνδρες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δικ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στ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αί, 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ρὸς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θεῶν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Ὀλυμ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ίων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,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μήτε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τέχνῃ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μήτε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μηχ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νῇ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μηδεμιᾷ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θάν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τον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ἐκείνων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ἀνδρῶν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κατα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ψηφίσησθε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,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οἳ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ολλὰ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κἀγ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θὰ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ὑμᾶς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οιήσ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ντες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διὰ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τα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ῦτ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α ὑπὸ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τριάκοντ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α καὶ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Ἀγοράτου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τουτουὶ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ἀπ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έθ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νον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.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ἀν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μνησθέντες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οὖν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ἁπ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άντων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δεινῶν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, καὶ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lastRenderedPageBreak/>
        <w:t>κοινῶν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τῇ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όλει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καὶ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ἰδίων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,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ὅσ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α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ἑκάστῳ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ἐγένετο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ἐπ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ειδὴ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ἐκεῖνοι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οἱ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ἄνδρες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ἐτελεύτησ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αν,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τιμωρήσ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τε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τὸν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ἴτιον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τούτων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. ἀπ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οδέδεικτ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αι δ'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ὑμῖν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[ἅπα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ντ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α] καὶ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ἐκ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ψηφισμάτων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καὶ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ἐκ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ἀπ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ογρ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φῶν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καὶ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ἐκ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τῶν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ἄλλων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ἁπ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άντων</w:t>
      </w:r>
      <w:proofErr w:type="spellEnd"/>
      <w:r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Ἀγόρ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τος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ὢν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ὐτοῖς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ἴτιος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τοῦ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θα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νάτου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.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Ἔτι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δὲ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καὶ 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ροσήκει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ὑμῖν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ἐν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ντί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α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τοῖς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τριάκοντ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α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ψηφίζεσθ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αι·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ὧν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μὲν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τοίνυν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ἐκεῖνοι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θάν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τον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κα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τέγνωσ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αν,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ὑμεῖς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ἀπ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οψηφίσ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σθε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·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ὧν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δ'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ἐκεῖνοι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θάν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τον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οὐ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κα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τέγνωσ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αν, 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ὑμεῖς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 xml:space="preserve"> κατα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ψηφίσ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α</w:t>
      </w:r>
      <w:proofErr w:type="spellStart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σθε</w:t>
      </w:r>
      <w:proofErr w:type="spellEnd"/>
      <w:r w:rsidRPr="00D42E71">
        <w:rPr>
          <w:rFonts w:ascii="OdysseaU" w:eastAsia="Times New Roman" w:hAnsi="OdysseaU" w:cs="Times New Roman"/>
          <w:color w:val="auto"/>
          <w:sz w:val="24"/>
          <w:szCs w:val="24"/>
          <w:bdr w:val="none" w:sz="0" w:space="0" w:color="auto"/>
          <w:shd w:val="clear" w:color="auto" w:fill="FEFFFF"/>
        </w:rPr>
        <w:t>. </w:t>
      </w:r>
    </w:p>
    <w:p w14:paraId="2E7B9C41" w14:textId="77777777" w:rsidR="00174409" w:rsidRPr="00E61F97" w:rsidRDefault="00174409" w:rsidP="00174409">
      <w:pPr>
        <w:spacing w:after="0" w:line="240" w:lineRule="auto"/>
        <w:ind w:left="284"/>
        <w:jc w:val="both"/>
        <w:rPr>
          <w:rStyle w:val="Nessuno"/>
          <w:rFonts w:ascii="OdysseaU" w:eastAsia="OdysseaU" w:hAnsi="OdysseaU" w:cs="OdysseaU"/>
          <w:sz w:val="24"/>
          <w:szCs w:val="24"/>
        </w:rPr>
      </w:pPr>
    </w:p>
    <w:p w14:paraId="57262D92" w14:textId="77777777" w:rsidR="00174409" w:rsidRPr="00E61F97" w:rsidRDefault="00174409" w:rsidP="00174409">
      <w:pPr>
        <w:spacing w:after="0" w:line="240" w:lineRule="auto"/>
        <w:ind w:left="284"/>
        <w:jc w:val="both"/>
        <w:rPr>
          <w:rStyle w:val="Nessuno"/>
          <w:rFonts w:ascii="Times New Roman" w:hAnsi="Times New Roman"/>
          <w:sz w:val="24"/>
          <w:szCs w:val="24"/>
        </w:rPr>
      </w:pPr>
      <w:r w:rsidRPr="00D42E71">
        <w:rPr>
          <w:rStyle w:val="Nessuno"/>
          <w:rFonts w:ascii="Times New Roman" w:hAnsi="Times New Roman"/>
          <w:sz w:val="24"/>
          <w:szCs w:val="24"/>
        </w:rPr>
        <w:t xml:space="preserve">Per gli </w:t>
      </w:r>
      <w:proofErr w:type="spellStart"/>
      <w:r w:rsidRPr="00D42E71">
        <w:rPr>
          <w:rStyle w:val="Nessuno"/>
          <w:rFonts w:ascii="Times New Roman" w:hAnsi="Times New Roman"/>
          <w:sz w:val="24"/>
          <w:szCs w:val="24"/>
        </w:rPr>
        <w:t>dèi</w:t>
      </w:r>
      <w:proofErr w:type="spellEnd"/>
      <w:r w:rsidRPr="00D42E71">
        <w:rPr>
          <w:rStyle w:val="Nessuno"/>
          <w:rFonts w:ascii="Times New Roman" w:hAnsi="Times New Roman"/>
          <w:sz w:val="24"/>
          <w:szCs w:val="24"/>
        </w:rPr>
        <w:t xml:space="preserve"> dell’Olimpo, giudici, non lasciatevi trascinare in nessun modo a condannare a morte quegli uomini, che sono periti per mano dei Trenta e di </w:t>
      </w:r>
      <w:proofErr w:type="spellStart"/>
      <w:r w:rsidRPr="00D42E71">
        <w:rPr>
          <w:rStyle w:val="Nessuno"/>
          <w:rFonts w:ascii="Times New Roman" w:hAnsi="Times New Roman"/>
          <w:sz w:val="24"/>
          <w:szCs w:val="24"/>
        </w:rPr>
        <w:t>Agorato</w:t>
      </w:r>
      <w:proofErr w:type="spellEnd"/>
      <w:r w:rsidRPr="00D42E71">
        <w:rPr>
          <w:rStyle w:val="Nessuno"/>
          <w:rFonts w:ascii="Times New Roman" w:hAnsi="Times New Roman"/>
          <w:sz w:val="24"/>
          <w:szCs w:val="24"/>
        </w:rPr>
        <w:t xml:space="preserve"> proprio per aver reso a voi molti buoni servigi! Ricordandovi di tutte le terribili vicende, quelle pubbliche della città e le vostre private, che sono toccate a ciascuno dopo la morte di quegli uomini, fate vendetta sull’uomo che ne è stato la causa. </w:t>
      </w:r>
      <w:proofErr w:type="spellStart"/>
      <w:r w:rsidRPr="00D42E71">
        <w:rPr>
          <w:rStyle w:val="Nessuno"/>
          <w:rFonts w:ascii="Times New Roman" w:hAnsi="Times New Roman"/>
          <w:sz w:val="24"/>
          <w:szCs w:val="24"/>
        </w:rPr>
        <w:t>Agorato</w:t>
      </w:r>
      <w:proofErr w:type="spellEnd"/>
      <w:r w:rsidRPr="00D42E71">
        <w:rPr>
          <w:rStyle w:val="Nessuno"/>
          <w:rFonts w:ascii="Times New Roman" w:hAnsi="Times New Roman"/>
          <w:sz w:val="24"/>
          <w:szCs w:val="24"/>
        </w:rPr>
        <w:t xml:space="preserve"> è stato dimostrato colpevole della loro morte dai decreti, dalle denunce e da tutto il resto. E inoltre bisogna che il vostro voto sia diverso da quello dei Trenta: assolvete quelli che essi hanno condannato a morte, e condannate invece quelli cui essi non hanno inflitto la pena di morte! I </w:t>
      </w:r>
      <w:proofErr w:type="gramStart"/>
      <w:r w:rsidRPr="00D42E71">
        <w:rPr>
          <w:rStyle w:val="Nessuno"/>
          <w:rFonts w:ascii="Times New Roman" w:hAnsi="Times New Roman"/>
          <w:sz w:val="24"/>
          <w:szCs w:val="24"/>
        </w:rPr>
        <w:t>Trenta infatti</w:t>
      </w:r>
      <w:proofErr w:type="gramEnd"/>
      <w:r w:rsidRPr="00D42E71">
        <w:rPr>
          <w:rStyle w:val="Nessuno"/>
          <w:rFonts w:ascii="Times New Roman" w:hAnsi="Times New Roman"/>
          <w:sz w:val="24"/>
          <w:szCs w:val="24"/>
        </w:rPr>
        <w:t xml:space="preserve"> hanno mandato a morte quelli che erano dalla vostra parte; ma essi hanno assolto invece </w:t>
      </w:r>
      <w:proofErr w:type="spellStart"/>
      <w:r w:rsidRPr="00D42E71">
        <w:rPr>
          <w:rStyle w:val="Nessuno"/>
          <w:rFonts w:ascii="Times New Roman" w:hAnsi="Times New Roman"/>
          <w:sz w:val="24"/>
          <w:szCs w:val="24"/>
        </w:rPr>
        <w:t>Agorato</w:t>
      </w:r>
      <w:proofErr w:type="spellEnd"/>
      <w:r w:rsidRPr="00D42E71">
        <w:rPr>
          <w:rStyle w:val="Nessuno"/>
          <w:rFonts w:ascii="Times New Roman" w:hAnsi="Times New Roman"/>
          <w:sz w:val="24"/>
          <w:szCs w:val="24"/>
        </w:rPr>
        <w:t xml:space="preserve"> per l’impegno che ha dimostrato nel farli perire!  </w:t>
      </w:r>
    </w:p>
    <w:p w14:paraId="6EAF3093" w14:textId="0D8EADA5" w:rsidR="00174409" w:rsidRPr="00B64983" w:rsidRDefault="00174409" w:rsidP="00174409">
      <w:pPr>
        <w:spacing w:after="0" w:line="240" w:lineRule="auto"/>
        <w:ind w:left="284"/>
        <w:jc w:val="right"/>
        <w:rPr>
          <w:rStyle w:val="Nessuno"/>
          <w:rFonts w:ascii="Times New Roman" w:eastAsia="Times New Roman" w:hAnsi="Times New Roman" w:cs="Times New Roman"/>
          <w:sz w:val="20"/>
          <w:szCs w:val="24"/>
        </w:rPr>
      </w:pPr>
      <w:r w:rsidRPr="00B64983">
        <w:rPr>
          <w:rStyle w:val="Nessuno"/>
          <w:rFonts w:ascii="Times New Roman" w:hAnsi="Times New Roman"/>
          <w:sz w:val="20"/>
          <w:szCs w:val="24"/>
        </w:rPr>
        <w:t>(</w:t>
      </w:r>
      <w:proofErr w:type="spellStart"/>
      <w:r w:rsidRPr="00B64983">
        <w:rPr>
          <w:rStyle w:val="Nessuno"/>
          <w:rFonts w:ascii="Times New Roman" w:hAnsi="Times New Roman"/>
          <w:sz w:val="20"/>
          <w:szCs w:val="24"/>
        </w:rPr>
        <w:t>trad</w:t>
      </w:r>
      <w:proofErr w:type="spellEnd"/>
      <w:r w:rsidRPr="00B64983">
        <w:rPr>
          <w:rStyle w:val="Nessuno"/>
          <w:rFonts w:ascii="Times New Roman" w:hAnsi="Times New Roman"/>
          <w:sz w:val="20"/>
          <w:szCs w:val="24"/>
        </w:rPr>
        <w:t xml:space="preserve">. E. </w:t>
      </w:r>
      <w:proofErr w:type="spellStart"/>
      <w:r w:rsidRPr="00B64983">
        <w:rPr>
          <w:rStyle w:val="Nessuno"/>
          <w:rFonts w:ascii="Times New Roman" w:hAnsi="Times New Roman"/>
          <w:sz w:val="20"/>
          <w:szCs w:val="24"/>
        </w:rPr>
        <w:t>Medda</w:t>
      </w:r>
      <w:proofErr w:type="spellEnd"/>
      <w:r w:rsidRPr="00B64983">
        <w:rPr>
          <w:rStyle w:val="Nessuno"/>
          <w:rFonts w:ascii="Times New Roman" w:hAnsi="Times New Roman"/>
          <w:sz w:val="20"/>
          <w:szCs w:val="24"/>
        </w:rPr>
        <w:t xml:space="preserve">, </w:t>
      </w:r>
      <w:r w:rsidR="00FD2376">
        <w:rPr>
          <w:rStyle w:val="Nessuno"/>
          <w:rFonts w:ascii="Times New Roman" w:hAnsi="Times New Roman"/>
          <w:sz w:val="20"/>
          <w:szCs w:val="24"/>
        </w:rPr>
        <w:t xml:space="preserve">Rizzoli, </w:t>
      </w:r>
      <w:r w:rsidRPr="00B64983">
        <w:rPr>
          <w:rStyle w:val="Nessuno"/>
          <w:rFonts w:ascii="Times New Roman" w:hAnsi="Times New Roman"/>
          <w:sz w:val="20"/>
          <w:szCs w:val="24"/>
        </w:rPr>
        <w:t>Milano 1991)</w:t>
      </w:r>
    </w:p>
    <w:p w14:paraId="51E75EE1" w14:textId="77777777" w:rsidR="00174409" w:rsidRDefault="00174409" w:rsidP="00174409">
      <w:pPr>
        <w:spacing w:after="0" w:line="240" w:lineRule="auto"/>
        <w:ind w:left="284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342FB1BC" w14:textId="77777777" w:rsidR="00174409" w:rsidRDefault="00174409" w:rsidP="00174409">
      <w:pPr>
        <w:spacing w:after="0" w:line="240" w:lineRule="auto"/>
        <w:ind w:left="284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05A41BC0" w14:textId="77777777" w:rsidR="00174409" w:rsidRPr="00D42E71" w:rsidRDefault="00174409" w:rsidP="0017440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E71">
        <w:rPr>
          <w:rFonts w:ascii="Times New Roman" w:hAnsi="Times New Roman" w:cs="Times New Roman"/>
          <w:b/>
          <w:bCs/>
          <w:sz w:val="24"/>
          <w:szCs w:val="24"/>
        </w:rPr>
        <w:t xml:space="preserve">1. Comprensione/interpretazione </w:t>
      </w:r>
    </w:p>
    <w:p w14:paraId="03C93652" w14:textId="77777777" w:rsidR="00174409" w:rsidRDefault="00174409" w:rsidP="00174409">
      <w:pPr>
        <w:spacing w:after="0" w:line="240" w:lineRule="auto"/>
        <w:ind w:left="284"/>
        <w:jc w:val="both"/>
        <w:rPr>
          <w:rStyle w:val="Nessuno"/>
          <w:rFonts w:ascii="Times New Roman" w:hAnsi="Times New Roman"/>
          <w:sz w:val="24"/>
          <w:szCs w:val="24"/>
        </w:rPr>
      </w:pPr>
      <w:r w:rsidRPr="00E61F97">
        <w:rPr>
          <w:rStyle w:val="Nessuno"/>
          <w:rFonts w:ascii="Times New Roman" w:hAnsi="Times New Roman"/>
          <w:sz w:val="24"/>
          <w:szCs w:val="24"/>
        </w:rPr>
        <w:t xml:space="preserve">Nel passo </w:t>
      </w:r>
      <w:r>
        <w:rPr>
          <w:rStyle w:val="Nessuno"/>
          <w:rFonts w:ascii="Times New Roman" w:hAnsi="Times New Roman"/>
          <w:sz w:val="24"/>
          <w:szCs w:val="24"/>
        </w:rPr>
        <w:t>latino</w:t>
      </w:r>
      <w:r w:rsidRPr="00E61F97">
        <w:rPr>
          <w:rStyle w:val="Nessuno"/>
          <w:rFonts w:ascii="Times New Roman" w:hAnsi="Times New Roman"/>
          <w:sz w:val="24"/>
          <w:szCs w:val="24"/>
        </w:rPr>
        <w:t xml:space="preserve"> sono contenuti precisi riferimenti al momento storico in cui si svolgono i fatti narrati, nonché espressi giudizi morali sia sul principato di Nerone, sia su esponenti in vista della classe senatoria ed equestre, sia sul ceto militare. </w:t>
      </w:r>
      <w:r>
        <w:rPr>
          <w:rStyle w:val="Nessuno"/>
          <w:rFonts w:ascii="Times New Roman" w:hAnsi="Times New Roman"/>
          <w:sz w:val="24"/>
          <w:szCs w:val="24"/>
        </w:rPr>
        <w:t>Esplicitali</w:t>
      </w:r>
      <w:r w:rsidRPr="00E61F97">
        <w:rPr>
          <w:rStyle w:val="Nessuno"/>
          <w:rFonts w:ascii="Times New Roman" w:hAnsi="Times New Roman"/>
          <w:sz w:val="24"/>
          <w:szCs w:val="24"/>
        </w:rPr>
        <w:t>, rintracciando anche le espressioni nel testo da cui è possibile ricavarli. Riflett</w:t>
      </w:r>
      <w:r>
        <w:rPr>
          <w:rStyle w:val="Nessuno"/>
          <w:rFonts w:ascii="Times New Roman" w:hAnsi="Times New Roman"/>
          <w:sz w:val="24"/>
          <w:szCs w:val="24"/>
        </w:rPr>
        <w:t>i</w:t>
      </w:r>
      <w:r w:rsidRPr="00E61F97">
        <w:rPr>
          <w:rStyle w:val="Nessuno"/>
          <w:rFonts w:ascii="Times New Roman" w:hAnsi="Times New Roman"/>
          <w:sz w:val="24"/>
          <w:szCs w:val="24"/>
        </w:rPr>
        <w:t xml:space="preserve">, poi, se anche in </w:t>
      </w:r>
      <w:proofErr w:type="spellStart"/>
      <w:r w:rsidRPr="00E61F97">
        <w:rPr>
          <w:rStyle w:val="Nessuno"/>
          <w:rFonts w:ascii="Times New Roman" w:hAnsi="Times New Roman"/>
          <w:sz w:val="24"/>
          <w:szCs w:val="24"/>
        </w:rPr>
        <w:t>Lisia</w:t>
      </w:r>
      <w:proofErr w:type="spellEnd"/>
      <w:r w:rsidRPr="00E61F97">
        <w:rPr>
          <w:rStyle w:val="Nessuno"/>
          <w:rFonts w:ascii="Times New Roman" w:hAnsi="Times New Roman"/>
          <w:sz w:val="24"/>
          <w:szCs w:val="24"/>
        </w:rPr>
        <w:t xml:space="preserve"> sia presente un giudizio morale sui Trenta e su </w:t>
      </w:r>
      <w:proofErr w:type="spellStart"/>
      <w:r w:rsidRPr="00E61F97">
        <w:rPr>
          <w:rStyle w:val="Nessuno"/>
          <w:rFonts w:ascii="Times New Roman" w:hAnsi="Times New Roman"/>
          <w:sz w:val="24"/>
          <w:szCs w:val="24"/>
        </w:rPr>
        <w:t>Agorato</w:t>
      </w:r>
      <w:proofErr w:type="spellEnd"/>
      <w:r w:rsidRPr="00E61F97">
        <w:rPr>
          <w:rStyle w:val="Nessuno"/>
          <w:rFonts w:ascii="Times New Roman" w:hAnsi="Times New Roman"/>
          <w:sz w:val="24"/>
          <w:szCs w:val="24"/>
        </w:rPr>
        <w:t xml:space="preserve"> o se l’impostazione polemica si indirizzi verso altri aspetti. </w:t>
      </w:r>
    </w:p>
    <w:p w14:paraId="5935A9A6" w14:textId="77777777" w:rsidR="00174409" w:rsidRDefault="00174409" w:rsidP="00174409">
      <w:pPr>
        <w:spacing w:after="0" w:line="240" w:lineRule="auto"/>
        <w:ind w:left="284"/>
        <w:jc w:val="both"/>
        <w:rPr>
          <w:rStyle w:val="Nessuno"/>
          <w:rFonts w:ascii="Times New Roman" w:hAnsi="Times New Roman"/>
          <w:b/>
          <w:bCs/>
          <w:sz w:val="24"/>
          <w:szCs w:val="24"/>
        </w:rPr>
      </w:pPr>
    </w:p>
    <w:p w14:paraId="7ABA388B" w14:textId="77777777" w:rsidR="00174409" w:rsidRPr="00D42E71" w:rsidRDefault="00174409" w:rsidP="00174409">
      <w:pPr>
        <w:spacing w:after="0" w:line="240" w:lineRule="auto"/>
        <w:ind w:left="284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D42E71">
        <w:rPr>
          <w:rFonts w:ascii="Times New Roman" w:hAnsi="Times New Roman" w:cs="Times New Roman"/>
          <w:b/>
          <w:bCs/>
          <w:sz w:val="24"/>
          <w:szCs w:val="24"/>
        </w:rPr>
        <w:t>2. Analisi linguistica e/o stilistica ai fini dell’interpretazione</w:t>
      </w:r>
    </w:p>
    <w:p w14:paraId="55181445" w14:textId="77777777" w:rsidR="00174409" w:rsidRDefault="00174409" w:rsidP="00174409">
      <w:pPr>
        <w:spacing w:after="0" w:line="240" w:lineRule="auto"/>
        <w:ind w:left="284"/>
        <w:jc w:val="both"/>
        <w:rPr>
          <w:rStyle w:val="Nessuno"/>
          <w:rFonts w:ascii="Times New Roman" w:hAnsi="Times New Roman"/>
          <w:sz w:val="24"/>
          <w:szCs w:val="24"/>
        </w:rPr>
      </w:pPr>
      <w:r w:rsidRPr="00E61F97">
        <w:rPr>
          <w:rStyle w:val="Nessuno"/>
          <w:rFonts w:ascii="Times New Roman" w:hAnsi="Times New Roman"/>
          <w:sz w:val="24"/>
          <w:szCs w:val="24"/>
        </w:rPr>
        <w:t xml:space="preserve">Entrambi i passi, pur non appartenendo al medesimo genere letterario, presentano numerosi espedienti retorici. </w:t>
      </w:r>
      <w:r>
        <w:rPr>
          <w:rStyle w:val="Nessuno"/>
          <w:rFonts w:ascii="Times New Roman" w:hAnsi="Times New Roman"/>
          <w:sz w:val="24"/>
          <w:szCs w:val="24"/>
        </w:rPr>
        <w:t>R</w:t>
      </w:r>
      <w:r w:rsidRPr="00E61F97">
        <w:rPr>
          <w:rStyle w:val="Nessuno"/>
          <w:rFonts w:ascii="Times New Roman" w:hAnsi="Times New Roman"/>
          <w:sz w:val="24"/>
          <w:szCs w:val="24"/>
        </w:rPr>
        <w:t>intracci</w:t>
      </w:r>
      <w:r>
        <w:rPr>
          <w:rStyle w:val="Nessuno"/>
          <w:rFonts w:ascii="Times New Roman" w:hAnsi="Times New Roman"/>
          <w:sz w:val="24"/>
          <w:szCs w:val="24"/>
        </w:rPr>
        <w:t>a</w:t>
      </w:r>
      <w:r w:rsidRPr="00E61F97">
        <w:rPr>
          <w:rStyle w:val="Nessuno"/>
          <w:rFonts w:ascii="Times New Roman" w:hAnsi="Times New Roman"/>
          <w:sz w:val="24"/>
          <w:szCs w:val="24"/>
        </w:rPr>
        <w:t xml:space="preserve"> quelli più rilevanti e sottoline</w:t>
      </w:r>
      <w:r>
        <w:rPr>
          <w:rStyle w:val="Nessuno"/>
          <w:rFonts w:ascii="Times New Roman" w:hAnsi="Times New Roman"/>
          <w:sz w:val="24"/>
          <w:szCs w:val="24"/>
        </w:rPr>
        <w:t xml:space="preserve">ane </w:t>
      </w:r>
      <w:r w:rsidRPr="00E61F97">
        <w:rPr>
          <w:rStyle w:val="Nessuno"/>
          <w:rFonts w:ascii="Times New Roman" w:hAnsi="Times New Roman"/>
          <w:sz w:val="24"/>
          <w:szCs w:val="24"/>
        </w:rPr>
        <w:t>gli effetti comunicativi. Pon</w:t>
      </w:r>
      <w:r>
        <w:rPr>
          <w:rStyle w:val="Nessuno"/>
          <w:rFonts w:ascii="Times New Roman" w:hAnsi="Times New Roman"/>
          <w:sz w:val="24"/>
          <w:szCs w:val="24"/>
        </w:rPr>
        <w:t>i</w:t>
      </w:r>
      <w:r w:rsidRPr="00E61F97">
        <w:rPr>
          <w:rStyle w:val="Nessuno"/>
          <w:rFonts w:ascii="Times New Roman" w:hAnsi="Times New Roman"/>
          <w:sz w:val="24"/>
          <w:szCs w:val="24"/>
        </w:rPr>
        <w:t>, poi, attenzione agli ambiti lessicali specifici, individuando anche alcuni termini caratterizzanti.</w:t>
      </w:r>
    </w:p>
    <w:p w14:paraId="17CE8AF0" w14:textId="77777777" w:rsidR="00174409" w:rsidRDefault="00174409" w:rsidP="00174409">
      <w:pPr>
        <w:spacing w:after="0" w:line="240" w:lineRule="auto"/>
        <w:ind w:left="284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6DFBF" w14:textId="0E458B20" w:rsidR="00174409" w:rsidRPr="00D42E71" w:rsidRDefault="00174409" w:rsidP="00174409">
      <w:pPr>
        <w:pStyle w:val="Didefault"/>
        <w:spacing w:before="0"/>
        <w:ind w:left="284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 w:rsidRPr="008C5792">
        <w:rPr>
          <w:rFonts w:ascii="Times New Roman" w:hAnsi="Times New Roman"/>
          <w:b/>
          <w:bCs/>
        </w:rPr>
        <w:t>3. Approfondimento e riflessioni personali</w:t>
      </w:r>
    </w:p>
    <w:p w14:paraId="0EA26E98" w14:textId="77777777" w:rsidR="00174409" w:rsidRPr="00E61F97" w:rsidRDefault="00174409" w:rsidP="00174409">
      <w:pPr>
        <w:spacing w:after="0" w:line="240" w:lineRule="auto"/>
        <w:ind w:left="284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1F97">
        <w:rPr>
          <w:rStyle w:val="Nessuno"/>
          <w:rFonts w:ascii="Times New Roman" w:hAnsi="Times New Roman"/>
          <w:sz w:val="24"/>
          <w:szCs w:val="24"/>
        </w:rPr>
        <w:t>Lisia</w:t>
      </w:r>
      <w:proofErr w:type="spellEnd"/>
      <w:r w:rsidRPr="00E61F97">
        <w:rPr>
          <w:rStyle w:val="Nessuno"/>
          <w:rFonts w:ascii="Times New Roman" w:hAnsi="Times New Roman"/>
          <w:sz w:val="24"/>
          <w:szCs w:val="24"/>
        </w:rPr>
        <w:t xml:space="preserve"> e Tacito hanno vissuto in momenti difficili della storia delle loro città e hanno visto posti a repentaglio l’assetto morale della società e la libertà politica. </w:t>
      </w:r>
      <w:r>
        <w:rPr>
          <w:rStyle w:val="Nessuno"/>
          <w:rFonts w:ascii="Times New Roman" w:hAnsi="Times New Roman"/>
          <w:sz w:val="24"/>
          <w:szCs w:val="24"/>
        </w:rPr>
        <w:t xml:space="preserve">Spiega, </w:t>
      </w:r>
      <w:r w:rsidRPr="00E61F97">
        <w:rPr>
          <w:rStyle w:val="Nessuno"/>
          <w:rFonts w:ascii="Times New Roman" w:hAnsi="Times New Roman"/>
          <w:sz w:val="24"/>
          <w:szCs w:val="24"/>
        </w:rPr>
        <w:t>anche con riferimento a</w:t>
      </w:r>
      <w:r>
        <w:rPr>
          <w:rStyle w:val="Nessuno"/>
          <w:rFonts w:ascii="Times New Roman" w:hAnsi="Times New Roman"/>
          <w:sz w:val="24"/>
          <w:szCs w:val="24"/>
        </w:rPr>
        <w:t>i</w:t>
      </w:r>
      <w:r w:rsidRPr="00E61F97">
        <w:rPr>
          <w:rStyle w:val="Nessuno"/>
          <w:rFonts w:ascii="Times New Roman" w:hAnsi="Times New Roman"/>
          <w:sz w:val="24"/>
          <w:szCs w:val="24"/>
        </w:rPr>
        <w:t xml:space="preserve"> test</w:t>
      </w:r>
      <w:r>
        <w:rPr>
          <w:rStyle w:val="Nessuno"/>
          <w:rFonts w:ascii="Times New Roman" w:hAnsi="Times New Roman"/>
          <w:sz w:val="24"/>
          <w:szCs w:val="24"/>
        </w:rPr>
        <w:t>i</w:t>
      </w:r>
      <w:r w:rsidRPr="00E61F97">
        <w:rPr>
          <w:rStyle w:val="Nessuno"/>
          <w:rFonts w:ascii="Times New Roman" w:hAnsi="Times New Roman"/>
          <w:sz w:val="24"/>
          <w:szCs w:val="24"/>
        </w:rPr>
        <w:t xml:space="preserve"> propost</w:t>
      </w:r>
      <w:r>
        <w:rPr>
          <w:rStyle w:val="Nessuno"/>
          <w:rFonts w:ascii="Times New Roman" w:hAnsi="Times New Roman"/>
          <w:sz w:val="24"/>
          <w:szCs w:val="24"/>
        </w:rPr>
        <w:t>i</w:t>
      </w:r>
      <w:r w:rsidRPr="00E61F97">
        <w:rPr>
          <w:rStyle w:val="Nessuno"/>
          <w:rFonts w:ascii="Times New Roman" w:hAnsi="Times New Roman"/>
          <w:sz w:val="24"/>
          <w:szCs w:val="24"/>
        </w:rPr>
        <w:t xml:space="preserve"> e ai profili degli autori, il loro diverso atteggiamento: </w:t>
      </w:r>
      <w:proofErr w:type="spellStart"/>
      <w:r w:rsidRPr="00E61F97">
        <w:rPr>
          <w:rStyle w:val="Nessuno"/>
          <w:rFonts w:ascii="Times New Roman" w:hAnsi="Times New Roman"/>
          <w:sz w:val="24"/>
          <w:szCs w:val="24"/>
        </w:rPr>
        <w:t>Lisia</w:t>
      </w:r>
      <w:proofErr w:type="spellEnd"/>
      <w:r w:rsidRPr="00E61F97">
        <w:rPr>
          <w:rStyle w:val="Nessuno"/>
          <w:rFonts w:ascii="Times New Roman" w:hAnsi="Times New Roman"/>
          <w:sz w:val="24"/>
          <w:szCs w:val="24"/>
        </w:rPr>
        <w:t>, convinto della necessità di un ripristino del governo democratico a garanzia della libertà, Tacito consapevole dell’ineluttabilità del processo avviato con la nascita dell’impero.</w:t>
      </w:r>
    </w:p>
    <w:p w14:paraId="43F301D5" w14:textId="77777777" w:rsidR="00635CA6" w:rsidRDefault="00635CA6"/>
    <w:sectPr w:rsidR="00635CA6" w:rsidSect="00F131FA">
      <w:foot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A182F" w14:textId="77777777" w:rsidR="007028CB" w:rsidRDefault="007028CB" w:rsidP="00174409">
      <w:pPr>
        <w:spacing w:after="0" w:line="240" w:lineRule="auto"/>
      </w:pPr>
      <w:r>
        <w:separator/>
      </w:r>
    </w:p>
  </w:endnote>
  <w:endnote w:type="continuationSeparator" w:id="0">
    <w:p w14:paraId="27394931" w14:textId="77777777" w:rsidR="007028CB" w:rsidRDefault="007028CB" w:rsidP="0017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dysseaU">
    <w:altName w:val="Times New Roman"/>
    <w:panose1 w:val="020B0604020202020204"/>
    <w:charset w:val="00"/>
    <w:family w:val="auto"/>
    <w:pitch w:val="variable"/>
    <w:sig w:usb0="C00000EF" w:usb1="1000006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5CF2" w14:textId="0DE245FF" w:rsidR="00174409" w:rsidRDefault="00174409">
    <w:pPr>
      <w:pStyle w:val="Pidipagina"/>
    </w:pPr>
    <w:r>
      <w:t>© Pearson Italia S.p.A.</w:t>
    </w:r>
  </w:p>
  <w:p w14:paraId="755B94FA" w14:textId="77777777" w:rsidR="00174409" w:rsidRDefault="001744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5AB90" w14:textId="77777777" w:rsidR="007028CB" w:rsidRDefault="007028CB" w:rsidP="00174409">
      <w:pPr>
        <w:spacing w:after="0" w:line="240" w:lineRule="auto"/>
      </w:pPr>
      <w:r>
        <w:separator/>
      </w:r>
    </w:p>
  </w:footnote>
  <w:footnote w:type="continuationSeparator" w:id="0">
    <w:p w14:paraId="39F00B3F" w14:textId="77777777" w:rsidR="007028CB" w:rsidRDefault="007028CB" w:rsidP="00174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09"/>
    <w:rsid w:val="00174409"/>
    <w:rsid w:val="00635CA6"/>
    <w:rsid w:val="007028CB"/>
    <w:rsid w:val="00922671"/>
    <w:rsid w:val="009715DA"/>
    <w:rsid w:val="00F131FA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AF1D"/>
  <w15:chartTrackingRefBased/>
  <w15:docId w15:val="{74A04A67-8C8F-AF43-897D-9FDC729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40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17440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character" w:customStyle="1" w:styleId="Nessuno">
    <w:name w:val="Nessuno"/>
    <w:rsid w:val="00174409"/>
  </w:style>
  <w:style w:type="paragraph" w:customStyle="1" w:styleId="NormaleWeb1">
    <w:name w:val="Normale (Web)1"/>
    <w:basedOn w:val="Normale"/>
    <w:rsid w:val="001744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ar-SA"/>
    </w:rPr>
  </w:style>
  <w:style w:type="paragraph" w:customStyle="1" w:styleId="Stiletabella2">
    <w:name w:val="Stile tabella 2"/>
    <w:rsid w:val="001744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409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409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Redazione Pearson</cp:lastModifiedBy>
  <cp:revision>3</cp:revision>
  <dcterms:created xsi:type="dcterms:W3CDTF">2021-03-05T08:44:00Z</dcterms:created>
  <dcterms:modified xsi:type="dcterms:W3CDTF">2021-03-14T17:40:00Z</dcterms:modified>
</cp:coreProperties>
</file>