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FA6" w:rsidRPr="00A31425" w:rsidRDefault="00A46FA6" w:rsidP="00A46FA6">
      <w:pPr>
        <w:rPr>
          <w:rFonts w:ascii="Times New Roman" w:hAnsi="Times New Roman"/>
          <w:b/>
          <w:sz w:val="32"/>
          <w:szCs w:val="32"/>
        </w:rPr>
      </w:pPr>
      <w:r w:rsidRPr="00A31425">
        <w:rPr>
          <w:rFonts w:ascii="Times New Roman" w:hAnsi="Times New Roman"/>
          <w:b/>
          <w:sz w:val="36"/>
          <w:szCs w:val="32"/>
        </w:rPr>
        <w:t xml:space="preserve">LETTERATURA GRECA – PROPOSTA DI PROGRAMMAZIONE PER </w:t>
      </w:r>
      <w:r w:rsidR="00A31425" w:rsidRPr="00A31425">
        <w:rPr>
          <w:rFonts w:ascii="Times New Roman" w:hAnsi="Times New Roman"/>
          <w:b/>
          <w:sz w:val="36"/>
          <w:szCs w:val="32"/>
        </w:rPr>
        <w:t>LA D</w:t>
      </w:r>
      <w:r w:rsidR="003D7D77">
        <w:rPr>
          <w:rFonts w:ascii="Times New Roman" w:hAnsi="Times New Roman"/>
          <w:b/>
          <w:sz w:val="36"/>
          <w:szCs w:val="32"/>
        </w:rPr>
        <w:t xml:space="preserve">IDATTICA </w:t>
      </w:r>
      <w:r w:rsidR="00A31425" w:rsidRPr="00A31425">
        <w:rPr>
          <w:rFonts w:ascii="Times New Roman" w:hAnsi="Times New Roman"/>
          <w:b/>
          <w:sz w:val="36"/>
          <w:szCs w:val="32"/>
        </w:rPr>
        <w:t>DI</w:t>
      </w:r>
      <w:r w:rsidR="003D7D77">
        <w:rPr>
          <w:rFonts w:ascii="Times New Roman" w:hAnsi="Times New Roman"/>
          <w:b/>
          <w:sz w:val="36"/>
          <w:szCs w:val="32"/>
        </w:rPr>
        <w:t>GITALE INTEGRATA</w:t>
      </w:r>
      <w:r w:rsidRPr="00A31425">
        <w:rPr>
          <w:rFonts w:ascii="Times New Roman" w:hAnsi="Times New Roman"/>
          <w:b/>
          <w:sz w:val="36"/>
          <w:szCs w:val="32"/>
        </w:rPr>
        <w:t>– QUINTO ANNO</w:t>
      </w:r>
      <w:r w:rsidRPr="00A31425">
        <w:rPr>
          <w:rFonts w:ascii="Times New Roman" w:hAnsi="Times New Roman"/>
          <w:b/>
          <w:sz w:val="32"/>
          <w:szCs w:val="32"/>
        </w:rPr>
        <w:t xml:space="preserve"> </w:t>
      </w:r>
    </w:p>
    <w:p w:rsidR="00A46FA6" w:rsidRPr="00A31425" w:rsidRDefault="00A46FA6" w:rsidP="00524F04">
      <w:pPr>
        <w:tabs>
          <w:tab w:val="left" w:pos="10773"/>
        </w:tabs>
        <w:rPr>
          <w:rFonts w:ascii="Times New Roman" w:hAnsi="Times New Roman"/>
          <w:b/>
          <w:sz w:val="32"/>
          <w:szCs w:val="32"/>
        </w:rPr>
      </w:pPr>
    </w:p>
    <w:p w:rsidR="005B5D42" w:rsidRPr="00A31425" w:rsidRDefault="00454589" w:rsidP="00524F04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t>La prosa filosofica del IV secolo a.C.</w:t>
      </w:r>
      <w:r w:rsidR="005B5D42" w:rsidRPr="00A31425">
        <w:rPr>
          <w:rFonts w:ascii="Times New Roman" w:hAnsi="Times New Roman"/>
          <w:b/>
          <w:sz w:val="28"/>
          <w:szCs w:val="28"/>
        </w:rPr>
        <w:tab/>
      </w:r>
      <w:r w:rsidR="005B5D42" w:rsidRPr="00A31425">
        <w:rPr>
          <w:rFonts w:ascii="Times New Roman" w:hAnsi="Times New Roman"/>
          <w:szCs w:val="32"/>
        </w:rPr>
        <w:t xml:space="preserve">tempi: </w:t>
      </w:r>
      <w:r w:rsidRPr="00A31425">
        <w:rPr>
          <w:rFonts w:ascii="Times New Roman" w:hAnsi="Times New Roman"/>
          <w:szCs w:val="32"/>
        </w:rPr>
        <w:t>settembre</w:t>
      </w:r>
      <w:r w:rsidR="00FE546B" w:rsidRPr="00A31425">
        <w:rPr>
          <w:rFonts w:ascii="Times New Roman" w:hAnsi="Times New Roman"/>
          <w:szCs w:val="32"/>
        </w:rPr>
        <w:t>-</w:t>
      </w:r>
      <w:r w:rsidRPr="00A31425">
        <w:rPr>
          <w:rFonts w:ascii="Times New Roman" w:hAnsi="Times New Roman"/>
          <w:szCs w:val="32"/>
        </w:rPr>
        <w:t>ottobre</w:t>
      </w:r>
      <w:r w:rsidR="005B5D42"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:rsidR="00447E94" w:rsidRPr="00A31425" w:rsidRDefault="00447E94" w:rsidP="004A544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:rsidTr="00F01AEF">
        <w:tc>
          <w:tcPr>
            <w:tcW w:w="2885" w:type="dxa"/>
          </w:tcPr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AB5A92" w:rsidRPr="00A31425" w:rsidRDefault="00AB5A92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FE546B" w:rsidRPr="00A31425" w:rsidRDefault="00A31425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4A544E" w:rsidRPr="00A31425" w:rsidRDefault="00FE546B" w:rsidP="00FE546B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4A544E" w:rsidRPr="00A31425" w:rsidRDefault="004A544E" w:rsidP="0091466A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:rsidTr="004A544E">
        <w:tc>
          <w:tcPr>
            <w:tcW w:w="2885" w:type="dxa"/>
          </w:tcPr>
          <w:p w:rsidR="004A544E" w:rsidRPr="00A31425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4A544E" w:rsidRPr="00A31425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:rsidR="004A544E" w:rsidRPr="00A31425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Comunicare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4A544E" w:rsidRPr="00A31425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A31425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</w:t>
            </w:r>
            <w:r w:rsidR="00160CC8"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:rsidR="004A544E" w:rsidRPr="00A31425" w:rsidRDefault="004A544E" w:rsidP="004A544E"/>
        </w:tc>
        <w:tc>
          <w:tcPr>
            <w:tcW w:w="2610" w:type="dxa"/>
          </w:tcPr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 e il lessico dei testi esaminati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Motivare le scelte di traduzione dei testi di Platone e Aristotele, anche attraverso il confronto con la traduzione d’autore proposta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le strutture linguistiche, stilistiche e retoriche dei testi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Cogliere le modalità espressive del genere letterario di riferimento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Utilizzare e confrontare i contributi critici sugli autori studiati o su particolari aspetti dei loro testi, anche attraverso la lettura integrale di un saggio critico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, modelli formali, valori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estetici e culturali</w:t>
            </w:r>
          </w:p>
          <w:p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e analizzare le strutture morfosintattiche e lessicali dei testi esaminati </w:t>
            </w:r>
          </w:p>
          <w:p w:rsidR="00F61BD2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Riconoscere nelle strutture linguistiche dell’italiano gli elementi di derivazione greca e la loro evoluzione linguistica e semantica</w:t>
            </w:r>
          </w:p>
          <w:p w:rsidR="005B5D42" w:rsidRPr="00A31425" w:rsidRDefault="005B5D42" w:rsidP="005D7793">
            <w:pPr>
              <w:rPr>
                <w:rFonts w:ascii="Times New Roman" w:hAnsi="Times New Roman"/>
                <w:sz w:val="22"/>
              </w:rPr>
            </w:pPr>
          </w:p>
          <w:p w:rsidR="004A544E" w:rsidRPr="00A31425" w:rsidRDefault="004A544E" w:rsidP="005D7793">
            <w:pPr>
              <w:rPr>
                <w:rFonts w:ascii="Times New Roman" w:hAnsi="Times New Roman"/>
                <w:sz w:val="22"/>
              </w:rPr>
            </w:pPr>
          </w:p>
          <w:p w:rsidR="009B66C0" w:rsidRPr="00A31425" w:rsidRDefault="009B66C0" w:rsidP="005D7793">
            <w:pPr>
              <w:rPr>
                <w:rFonts w:ascii="Times New Roman" w:hAnsi="Times New Roman"/>
                <w:sz w:val="22"/>
              </w:rPr>
            </w:pPr>
          </w:p>
          <w:p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9B66C0" w:rsidRPr="00A31425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D4A24" w:rsidRPr="00A31425" w:rsidRDefault="0018346C" w:rsidP="007E1EAF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lastRenderedPageBreak/>
              <w:t>PLATONE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La vita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Il pensiero e la produzione letteraria di Platone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Le basi della speculazione filosofica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L’influenza socratica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La teoria delle Idee 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Il filosofo e la </w:t>
            </w:r>
            <w:r w:rsidRPr="00A31425">
              <w:rPr>
                <w:rFonts w:ascii="Times New Roman" w:hAnsi="Times New Roman"/>
                <w:i/>
                <w:sz w:val="22"/>
              </w:rPr>
              <w:t>polis</w:t>
            </w:r>
            <w:r w:rsidRPr="00A31425">
              <w:rPr>
                <w:rFonts w:ascii="Times New Roman" w:hAnsi="Times New Roman"/>
                <w:sz w:val="22"/>
              </w:rPr>
              <w:t xml:space="preserve"> </w:t>
            </w:r>
          </w:p>
          <w:p w:rsidR="001D4A24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Lo stile e la forma del dialogo </w:t>
            </w:r>
          </w:p>
          <w:p w:rsidR="001D4A24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APOLOGIA</w:t>
            </w:r>
          </w:p>
          <w:p w:rsidR="0018346C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5E567D" w:rsidRPr="00A31425">
              <w:rPr>
                <w:rFonts w:ascii="Times New Roman" w:hAnsi="Times New Roman"/>
                <w:sz w:val="22"/>
              </w:rPr>
              <w:t>Socrate, il tafano</w:t>
            </w:r>
          </w:p>
          <w:p w:rsidR="005E567D" w:rsidRPr="00A31425" w:rsidRDefault="005E567D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CRITONE</w:t>
            </w:r>
          </w:p>
          <w:p w:rsidR="0018346C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5E567D" w:rsidRPr="00A31425">
              <w:rPr>
                <w:rFonts w:ascii="Times New Roman" w:hAnsi="Times New Roman"/>
                <w:sz w:val="22"/>
              </w:rPr>
              <w:t>Le Leggi parlano a Socrate</w:t>
            </w: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D4A24" w:rsidRPr="00A31425" w:rsidRDefault="0018346C" w:rsidP="009F31C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SIMPOSIO</w:t>
            </w:r>
          </w:p>
          <w:p w:rsidR="001D4A24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Il mito dell’androgino</w:t>
            </w:r>
          </w:p>
          <w:p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FEDRO</w:t>
            </w:r>
          </w:p>
          <w:p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L’anima come carro alato</w:t>
            </w:r>
          </w:p>
          <w:p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D4A24" w:rsidRPr="00A31425" w:rsidRDefault="009F31CF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REPUBBLCA</w:t>
            </w:r>
          </w:p>
          <w:p w:rsidR="001D4A24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5E567D" w:rsidRPr="00A31425">
              <w:rPr>
                <w:rFonts w:ascii="Times New Roman" w:hAnsi="Times New Roman"/>
                <w:sz w:val="22"/>
              </w:rPr>
              <w:t>La sapienza al potere</w:t>
            </w:r>
          </w:p>
          <w:p w:rsidR="001D4A24" w:rsidRPr="00A31425" w:rsidRDefault="001D4A24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D4A24" w:rsidRPr="00A31425" w:rsidRDefault="00CD4761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LETTERA VII</w:t>
            </w:r>
          </w:p>
          <w:p w:rsidR="00CD4761" w:rsidRPr="00A31425" w:rsidRDefault="00CD4761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La disillusione della politica</w:t>
            </w:r>
          </w:p>
          <w:p w:rsidR="001D4A24" w:rsidRPr="00A31425" w:rsidRDefault="001D4A24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D4A24" w:rsidRPr="00A31425" w:rsidRDefault="001D4A24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D4761" w:rsidRPr="00A31425" w:rsidRDefault="00CD4761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D4761" w:rsidRPr="00A31425" w:rsidRDefault="00CD4761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1D4A24" w:rsidRPr="00A31425" w:rsidRDefault="009027F5" w:rsidP="007E1EAF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ARISTOTELE</w:t>
            </w:r>
          </w:p>
          <w:p w:rsidR="0000537B" w:rsidRPr="00A31425" w:rsidRDefault="0000537B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La vita</w:t>
            </w:r>
          </w:p>
          <w:p w:rsidR="00D84062" w:rsidRPr="00A31425" w:rsidRDefault="0000537B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Il pensiero e la produzione letteraria di Aristotele;</w:t>
            </w:r>
          </w:p>
          <w:p w:rsidR="00D84062" w:rsidRPr="00A31425" w:rsidRDefault="00D84062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Il</w:t>
            </w:r>
            <w:r w:rsidR="0000537B" w:rsidRPr="00A31425">
              <w:rPr>
                <w:rFonts w:ascii="Times New Roman" w:hAnsi="Times New Roman"/>
                <w:sz w:val="22"/>
              </w:rPr>
              <w:t xml:space="preserve"> corpus</w:t>
            </w:r>
            <w:r w:rsidRPr="00A31425">
              <w:rPr>
                <w:rFonts w:ascii="Times New Roman" w:hAnsi="Times New Roman"/>
                <w:sz w:val="22"/>
              </w:rPr>
              <w:t xml:space="preserve"> aristotelico:</w:t>
            </w:r>
            <w:r w:rsidR="0000537B" w:rsidRPr="00A31425">
              <w:rPr>
                <w:rFonts w:ascii="Times New Roman" w:hAnsi="Times New Roman"/>
                <w:sz w:val="22"/>
              </w:rPr>
              <w:t xml:space="preserve"> un’enciclopedia dinamica del sapere antico</w:t>
            </w:r>
          </w:p>
          <w:p w:rsidR="001D4A24" w:rsidRPr="00A31425" w:rsidRDefault="00A941CA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D84062" w:rsidRPr="00A31425">
              <w:rPr>
                <w:rFonts w:ascii="Times New Roman" w:hAnsi="Times New Roman"/>
                <w:sz w:val="22"/>
              </w:rPr>
              <w:t>L</w:t>
            </w:r>
            <w:r w:rsidR="0000537B" w:rsidRPr="00A31425">
              <w:rPr>
                <w:rFonts w:ascii="Times New Roman" w:hAnsi="Times New Roman"/>
                <w:sz w:val="22"/>
              </w:rPr>
              <w:t>o stile</w:t>
            </w:r>
          </w:p>
          <w:p w:rsidR="001D4A24" w:rsidRPr="00A31425" w:rsidRDefault="00A51D7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1D4A24" w:rsidRPr="00A31425" w:rsidRDefault="00CF1816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METAFISICA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La conoscenza: un istinto naturale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POLITICA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Chi può essere cittadino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ETICA NICOMACHEA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Definizione e ragioni dell’amicizia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L’amicizia fondata sull’utile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 giovani e l’amicizia</w:t>
            </w: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4A4B7D" w:rsidRPr="00A31425" w:rsidRDefault="004A4B7D" w:rsidP="00F70F3F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highlight w:val="cyan"/>
                <w:lang w:eastAsia="en-US" w:bidi="ar-SA"/>
              </w:rPr>
            </w:pPr>
          </w:p>
          <w:p w:rsidR="004A4B7D" w:rsidRPr="00A31425" w:rsidRDefault="004A4B7D" w:rsidP="004A4B7D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FF42FB" w:rsidRPr="00A31425" w:rsidRDefault="00FF42FB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E4BF5" w:rsidRPr="00A31425" w:rsidRDefault="000E4BF5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E567D" w:rsidRPr="00A31425" w:rsidRDefault="005E567D" w:rsidP="005E567D">
            <w:pPr>
              <w:keepNext/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hAnsi="Times New Roman"/>
                <w:sz w:val="22"/>
              </w:rPr>
              <w:t>Petronio,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: il distacco ironico</w:t>
            </w:r>
          </w:p>
          <w:p w:rsidR="005E567D" w:rsidRPr="00A31425" w:rsidRDefault="005E567D" w:rsidP="005E567D">
            <w:pPr>
              <w:keepNext/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>Letteratura italian</w:t>
            </w:r>
            <w:r w:rsidRPr="00A31425">
              <w:rPr>
                <w:rFonts w:ascii="Times New Roman" w:hAnsi="Times New Roman"/>
                <w:b/>
                <w:sz w:val="22"/>
              </w:rPr>
              <w:t>a</w:t>
            </w:r>
            <w:r w:rsidRPr="00A31425">
              <w:rPr>
                <w:rFonts w:ascii="Times New Roman" w:hAnsi="Times New Roman"/>
                <w:sz w:val="22"/>
              </w:rPr>
              <w:t xml:space="preserve"> Leopardi,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Operette morali</w:t>
            </w:r>
            <w:r w:rsidRPr="00A31425">
              <w:rPr>
                <w:rFonts w:ascii="Times New Roman" w:hAnsi="Times New Roman"/>
                <w:sz w:val="22"/>
              </w:rPr>
              <w:t xml:space="preserve">; Pirandello,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Saggio sull’Umorismo</w:t>
            </w:r>
            <w:r w:rsidRPr="00A31425">
              <w:rPr>
                <w:rFonts w:ascii="Times New Roman" w:hAnsi="Times New Roman"/>
                <w:iCs/>
                <w:sz w:val="22"/>
              </w:rPr>
              <w:t>; l</w:t>
            </w:r>
            <w:r w:rsidRPr="00A31425">
              <w:rPr>
                <w:rFonts w:ascii="Times New Roman" w:hAnsi="Times New Roman"/>
                <w:sz w:val="22"/>
              </w:rPr>
              <w:t xml:space="preserve">’ironia come tratto stilistico della scrittura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di Svevo</w:t>
            </w:r>
          </w:p>
          <w:p w:rsidR="009027F5" w:rsidRPr="00A31425" w:rsidRDefault="009027F5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</w:rPr>
              <w:t xml:space="preserve"> D’Annunzio, </w:t>
            </w:r>
            <w:r w:rsidRPr="00A31425">
              <w:rPr>
                <w:rFonts w:ascii="Times New Roman" w:hAnsi="Times New Roman"/>
                <w:i/>
                <w:sz w:val="22"/>
              </w:rPr>
              <w:t>Le vergini delle rocce</w:t>
            </w:r>
            <w:r w:rsidRPr="00A31425">
              <w:rPr>
                <w:rFonts w:ascii="Times New Roman" w:hAnsi="Times New Roman"/>
                <w:sz w:val="22"/>
              </w:rPr>
              <w:t xml:space="preserve">: il “superuomo” e il disprezzo delle leggi </w:t>
            </w:r>
          </w:p>
          <w:p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inglese </w:t>
            </w:r>
            <w:r w:rsidRPr="00A31425">
              <w:rPr>
                <w:rFonts w:ascii="Times New Roman" w:hAnsi="Times New Roman"/>
                <w:sz w:val="22"/>
              </w:rPr>
              <w:t xml:space="preserve">Wilde, 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Il ritratto di Dorian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Gray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hAnsi="Times New Roman"/>
                <w:sz w:val="22"/>
              </w:rPr>
              <w:t xml:space="preserve"> Nietzsche: la volontà di potenza e l’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oltreuomo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</w:t>
            </w:r>
          </w:p>
          <w:p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F31CF" w:rsidRPr="00A31425" w:rsidRDefault="009F31CF" w:rsidP="009F31C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latina</w:t>
            </w:r>
            <w:r w:rsidRPr="00A31425">
              <w:rPr>
                <w:rFonts w:ascii="Times New Roman" w:hAnsi="Times New Roman"/>
                <w:sz w:val="22"/>
              </w:rPr>
              <w:t xml:space="preserve"> Petronio,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, la matrona di Efeso; Apuleio, </w:t>
            </w:r>
            <w:r w:rsidRPr="00A31425">
              <w:rPr>
                <w:rFonts w:ascii="Times New Roman" w:hAnsi="Times New Roman"/>
                <w:i/>
                <w:sz w:val="22"/>
              </w:rPr>
              <w:t>Metamorfosi</w:t>
            </w:r>
            <w:r w:rsidRPr="00A31425">
              <w:rPr>
                <w:rFonts w:ascii="Times New Roman" w:hAnsi="Times New Roman"/>
                <w:sz w:val="22"/>
              </w:rPr>
              <w:t>: la favola di Amore e Psiche</w:t>
            </w:r>
          </w:p>
          <w:p w:rsidR="009F31CF" w:rsidRPr="00A31425" w:rsidRDefault="009F31CF" w:rsidP="009F31C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</w:rPr>
              <w:t xml:space="preserve"> Leopardi, </w:t>
            </w:r>
            <w:r w:rsidRPr="00A31425">
              <w:rPr>
                <w:rFonts w:ascii="Times New Roman" w:hAnsi="Times New Roman"/>
                <w:i/>
                <w:sz w:val="22"/>
              </w:rPr>
              <w:t>Amore e morte</w:t>
            </w:r>
            <w:r w:rsidRPr="00A31425">
              <w:rPr>
                <w:rFonts w:ascii="Times New Roman" w:hAnsi="Times New Roman"/>
                <w:sz w:val="22"/>
              </w:rPr>
              <w:t xml:space="preserve">, 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A </w:t>
            </w:r>
            <w:proofErr w:type="gramStart"/>
            <w:r w:rsidRPr="00A31425">
              <w:rPr>
                <w:rFonts w:ascii="Times New Roman" w:hAnsi="Times New Roman"/>
                <w:i/>
                <w:sz w:val="22"/>
              </w:rPr>
              <w:t>se</w:t>
            </w:r>
            <w:proofErr w:type="gramEnd"/>
            <w:r w:rsidRPr="00A31425">
              <w:rPr>
                <w:rFonts w:ascii="Times New Roman" w:hAnsi="Times New Roman"/>
                <w:i/>
                <w:sz w:val="22"/>
              </w:rPr>
              <w:t xml:space="preserve"> stesso</w:t>
            </w:r>
            <w:r w:rsidRPr="00A31425">
              <w:rPr>
                <w:rFonts w:ascii="Times New Roman" w:hAnsi="Times New Roman"/>
                <w:sz w:val="22"/>
              </w:rPr>
              <w:t>: l’illusione dell’amore</w:t>
            </w:r>
          </w:p>
          <w:p w:rsidR="009F31CF" w:rsidRPr="00A31425" w:rsidRDefault="009F31CF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hAnsi="Times New Roman"/>
                <w:sz w:val="22"/>
              </w:rPr>
              <w:t xml:space="preserve"> L’amore come pulsione erotica in Freud (la libido)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027F5" w:rsidRPr="00A31425" w:rsidRDefault="009027F5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D4761" w:rsidRPr="00A31425" w:rsidRDefault="00CD4761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D4761" w:rsidRPr="00A31425" w:rsidRDefault="00CD4761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D4761" w:rsidRPr="00A31425" w:rsidRDefault="00CD4761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F1816" w:rsidRPr="00A31425" w:rsidRDefault="00CF1816" w:rsidP="00E846C0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latina</w:t>
            </w:r>
            <w:r w:rsidRPr="00A31425">
              <w:rPr>
                <w:rFonts w:ascii="Times New Roman" w:hAnsi="Times New Roman"/>
                <w:sz w:val="22"/>
              </w:rPr>
              <w:t xml:space="preserve"> Cicerone,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Laelius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, de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amicitia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: l’amicizia tra virtuosi; Virgilio, </w:t>
            </w:r>
            <w:r w:rsidRPr="00A31425">
              <w:rPr>
                <w:rFonts w:ascii="Times New Roman" w:hAnsi="Times New Roman"/>
                <w:i/>
                <w:sz w:val="22"/>
              </w:rPr>
              <w:t>Eneide</w:t>
            </w:r>
            <w:r w:rsidRPr="00A31425">
              <w:rPr>
                <w:rFonts w:ascii="Times New Roman" w:hAnsi="Times New Roman"/>
                <w:sz w:val="22"/>
              </w:rPr>
              <w:t xml:space="preserve">, IX, 410-449: il sacrificio di Eurialo e Niso; Seneca,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Epistulae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 ad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  <w:r w:rsidR="00E846C0" w:rsidRPr="00A31425">
              <w:rPr>
                <w:rFonts w:ascii="Times New Roman" w:hAnsi="Times New Roman"/>
                <w:sz w:val="22"/>
              </w:rPr>
              <w:t>,</w:t>
            </w:r>
            <w:r w:rsidRPr="00A31425">
              <w:rPr>
                <w:rFonts w:ascii="Times New Roman" w:hAnsi="Times New Roman"/>
                <w:sz w:val="22"/>
              </w:rPr>
              <w:t xml:space="preserve"> 3 e 9: il valore dell’amicizia; Petronio,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: i tre amici scapestrati </w:t>
            </w:r>
          </w:p>
          <w:p w:rsidR="00CF1816" w:rsidRPr="00A31425" w:rsidRDefault="00CF1816" w:rsidP="00E846C0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</w:rPr>
              <w:t xml:space="preserve"> Verga, </w:t>
            </w:r>
            <w:r w:rsidRPr="00A31425">
              <w:rPr>
                <w:rFonts w:ascii="Times New Roman" w:hAnsi="Times New Roman"/>
                <w:i/>
                <w:sz w:val="22"/>
              </w:rPr>
              <w:t>Rosso Malpelo</w:t>
            </w:r>
            <w:r w:rsidRPr="00A31425">
              <w:rPr>
                <w:rFonts w:ascii="Times New Roman" w:hAnsi="Times New Roman"/>
                <w:sz w:val="22"/>
              </w:rPr>
              <w:t>: Malpelo e Ranocchio, storia di un’amicizia; Calvino, Il sentiero dei nidi di ragno: l’amicizia tra Pin e Lupo Rosso</w:t>
            </w:r>
          </w:p>
          <w:p w:rsidR="009027F5" w:rsidRPr="00A31425" w:rsidRDefault="00CF1816" w:rsidP="006956CE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hAnsi="Times New Roman"/>
                <w:sz w:val="22"/>
              </w:rPr>
              <w:t xml:space="preserve"> Le riflessioni di Schopenhauer sull’amicizia</w:t>
            </w:r>
          </w:p>
        </w:tc>
        <w:tc>
          <w:tcPr>
            <w:tcW w:w="2977" w:type="dxa"/>
          </w:tcPr>
          <w:p w:rsidR="004A544E" w:rsidRPr="00A31425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Le leggi come garanzia dei diritti e dei doveri dei cittadini: </w:t>
            </w:r>
            <w:r w:rsidRPr="00A31425">
              <w:rPr>
                <w:rFonts w:ascii="Times New Roman" w:hAnsi="Times New Roman"/>
                <w:i/>
                <w:sz w:val="22"/>
              </w:rPr>
              <w:t>Preambolo</w:t>
            </w:r>
            <w:r w:rsidRPr="00A31425">
              <w:rPr>
                <w:rFonts w:ascii="Times New Roman" w:hAnsi="Times New Roman"/>
                <w:sz w:val="22"/>
              </w:rPr>
              <w:t xml:space="preserve"> della Dichiarazione universale dei diritti umani (1948)</w:t>
            </w:r>
          </w:p>
          <w:p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Il Parlamento e il potere legislativo: Parte II, Titolo I della Costituzione, </w:t>
            </w:r>
            <w:r w:rsidRPr="00A31425">
              <w:rPr>
                <w:rFonts w:ascii="Times New Roman" w:hAnsi="Times New Roman"/>
                <w:i/>
                <w:sz w:val="22"/>
              </w:rPr>
              <w:t>Il Parlamento</w:t>
            </w: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6F70" w:rsidRPr="00A31425" w:rsidRDefault="00346F7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:rsidTr="00AB7937">
        <w:tc>
          <w:tcPr>
            <w:tcW w:w="14709" w:type="dxa"/>
            <w:gridSpan w:val="5"/>
          </w:tcPr>
          <w:p w:rsidR="004A544E" w:rsidRPr="00A31425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E43900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FE546B" w:rsidRPr="00A31425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smartclass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4A544E" w:rsidRPr="00A31425" w:rsidRDefault="00FE546B" w:rsidP="00FE546B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9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4A544E" w:rsidRPr="00A31425" w:rsidTr="00564563">
        <w:tc>
          <w:tcPr>
            <w:tcW w:w="14709" w:type="dxa"/>
            <w:gridSpan w:val="5"/>
          </w:tcPr>
          <w:p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lastRenderedPageBreak/>
              <w:t>STRATEGIE e STRUMENTI DI LAVORO</w:t>
            </w:r>
          </w:p>
          <w:p w:rsidR="004A544E" w:rsidRPr="00A3142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4A544E" w:rsidRPr="00A31425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4A544E" w:rsidRPr="00A3142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4A544E" w:rsidRPr="00A3142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4A544E" w:rsidRPr="00A3142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4A544E" w:rsidRPr="00A3142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4A544E" w:rsidRPr="00A31425" w:rsidRDefault="00E43900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A544E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3F5635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Attività di avanguardia didattica: </w:t>
            </w:r>
            <w:proofErr w:type="spellStart"/>
            <w:r w:rsidR="00A6373C" w:rsidRPr="00A31425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proofErr w:type="spellEnd"/>
          </w:p>
          <w:p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4A544E" w:rsidRPr="00A31425" w:rsidRDefault="00063A3E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:rsidR="004A544E" w:rsidRPr="00A3142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</w:t>
            </w:r>
            <w:r w:rsidR="00B97157" w:rsidRPr="00A31425">
              <w:rPr>
                <w:rFonts w:ascii="Times New Roman" w:eastAsia="Arial Unicode MS" w:hAnsi="Times New Roman" w:cs="Times New Roman"/>
                <w:color w:val="auto"/>
              </w:rPr>
              <w:t>,</w:t>
            </w:r>
            <w:r w:rsidR="0051772A"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D4761" w:rsidRPr="00A3142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  <w:r w:rsidR="00CD4761"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="00CD4761" w:rsidRPr="00A31425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</w:p>
          <w:p w:rsidR="004A544E" w:rsidRPr="00A31425" w:rsidRDefault="004C0839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/>
                <w:color w:val="auto"/>
              </w:rPr>
              <w:t>Analisi interattiv</w:t>
            </w:r>
            <w:r w:rsidR="00D80EA3" w:rsidRPr="00A31425">
              <w:rPr>
                <w:rFonts w:ascii="Times New Roman" w:eastAsia="Arial Unicode MS" w:hAnsi="Times New Roman"/>
                <w:color w:val="auto"/>
              </w:rPr>
              <w:t>e</w:t>
            </w:r>
            <w:r w:rsidRPr="00A31425"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4A544E" w:rsidRPr="00A31425" w:rsidRDefault="004A544E" w:rsidP="00D80EA3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4A544E" w:rsidRPr="00A31425" w:rsidRDefault="004A544E" w:rsidP="004A544E"/>
    <w:p w:rsidR="000254F6" w:rsidRPr="00A31425" w:rsidRDefault="000254F6">
      <w:pPr>
        <w:suppressAutoHyphens w:val="0"/>
        <w:spacing w:after="200" w:line="276" w:lineRule="auto"/>
      </w:pPr>
      <w:r w:rsidRPr="00A31425">
        <w:br w:type="page"/>
      </w:r>
    </w:p>
    <w:p w:rsidR="000254F6" w:rsidRPr="00A31425" w:rsidRDefault="000254F6" w:rsidP="000254F6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lastRenderedPageBreak/>
        <w:t xml:space="preserve">Cultura e poesia in età ellenistica: la commedia e </w:t>
      </w:r>
      <w:proofErr w:type="spellStart"/>
      <w:r w:rsidRPr="00A31425">
        <w:rPr>
          <w:rFonts w:ascii="Times New Roman" w:hAnsi="Times New Roman"/>
          <w:b/>
          <w:sz w:val="32"/>
          <w:szCs w:val="32"/>
        </w:rPr>
        <w:t>Menandro</w:t>
      </w:r>
      <w:proofErr w:type="spellEnd"/>
      <w:r w:rsidRPr="00A31425">
        <w:rPr>
          <w:rFonts w:ascii="Times New Roman" w:hAnsi="Times New Roman"/>
          <w:b/>
          <w:sz w:val="32"/>
          <w:szCs w:val="32"/>
        </w:rPr>
        <w:t>; l’epigramma e Callimaco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novembre-dicembre</w:t>
      </w:r>
      <w:r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:rsidR="000254F6" w:rsidRPr="00A31425" w:rsidRDefault="000254F6" w:rsidP="000254F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:rsidTr="00C47014">
        <w:tc>
          <w:tcPr>
            <w:tcW w:w="2885" w:type="dxa"/>
          </w:tcPr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0254F6" w:rsidRPr="00A31425" w:rsidRDefault="00081AFB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0254F6" w:rsidRPr="00A31425" w:rsidRDefault="000254F6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0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0254F6" w:rsidRPr="00A31425" w:rsidRDefault="000254F6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:rsidTr="00C47014">
        <w:tc>
          <w:tcPr>
            <w:tcW w:w="2885" w:type="dxa"/>
          </w:tcPr>
          <w:p w:rsidR="000254F6" w:rsidRPr="00A31425" w:rsidRDefault="000254F6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0254F6" w:rsidRPr="00A31425" w:rsidRDefault="000254F6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collegamenti e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relazioni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0254F6" w:rsidRPr="00A31425" w:rsidRDefault="000254F6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0254F6" w:rsidRPr="00A31425" w:rsidRDefault="000254F6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0254F6" w:rsidRPr="00A31425" w:rsidRDefault="000254F6" w:rsidP="00C47014"/>
        </w:tc>
        <w:tc>
          <w:tcPr>
            <w:tcW w:w="2610" w:type="dxa"/>
          </w:tcPr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in lingua greca, anche attraverso il confronto con la traduzione d’autore proposta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modalità espressive del genere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letterario di riferimento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la biografia degli autori studiati, produzione letteraria e contesto storico-letterario di riferimento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e analizzare le strutture morfosintattiche e lessicali dei testi esaminati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L’ellenismo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κοινὴ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διάλεκτος</w:t>
            </w:r>
            <w:proofErr w:type="spellEnd"/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Filologi e grammatici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caratteristiche della commedia nuova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poesia: le tipologie di fruizione, il pubblico e il rapporto con la tradizione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MENANDRO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produzione teatrale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teatro della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φιλ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α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νθρω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πία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drammaturgia e lo stile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BISBETICO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La furia di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Cnemone</w:t>
            </w:r>
            <w:proofErr w:type="spellEnd"/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La </w:t>
            </w:r>
            <w:r w:rsidRPr="00A31425">
              <w:rPr>
                <w:rFonts w:ascii="Times New Roman" w:hAnsi="Times New Roman"/>
                <w:iCs/>
                <w:sz w:val="22"/>
              </w:rPr>
              <w:t>“</w:t>
            </w:r>
            <w:r w:rsidRPr="00A31425">
              <w:rPr>
                <w:rFonts w:ascii="Times New Roman" w:hAnsi="Times New Roman"/>
                <w:sz w:val="22"/>
              </w:rPr>
              <w:t>conversione</w:t>
            </w:r>
            <w:r w:rsidRPr="00A31425">
              <w:rPr>
                <w:rFonts w:ascii="Times New Roman" w:hAnsi="Times New Roman"/>
                <w:iCs/>
                <w:sz w:val="22"/>
              </w:rPr>
              <w:t>”</w:t>
            </w:r>
            <w:r w:rsidRPr="00A31425">
              <w:rPr>
                <w:rFonts w:ascii="Times New Roman" w:hAnsi="Times New Roman"/>
                <w:sz w:val="22"/>
              </w:rPr>
              <w:t xml:space="preserve"> di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Cnemone</w:t>
            </w:r>
            <w:proofErr w:type="spellEnd"/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Un passo da </w:t>
            </w:r>
            <w:r w:rsidRPr="00A31425">
              <w:rPr>
                <w:rFonts w:ascii="Times New Roman" w:hAnsi="Times New Roman"/>
                <w:b/>
                <w:sz w:val="22"/>
              </w:rPr>
              <w:t>altre commedie</w:t>
            </w: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</w:t>
            </w:r>
            <w:r w:rsidRPr="00A31425">
              <w:rPr>
                <w:rFonts w:ascii="Times New Roman" w:hAnsi="Times New Roman"/>
                <w:sz w:val="22"/>
              </w:rPr>
              <w:t xml:space="preserve"> a scelta tra</w:t>
            </w: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: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 xml:space="preserve">SCUDO 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 xml:space="preserve">Il prologo della </w:t>
            </w:r>
            <w:proofErr w:type="spellStart"/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Τύχη</w:t>
            </w:r>
            <w:proofErr w:type="spellEnd"/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ARBITRATO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L’autocritica di Carisio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hd w:val="clear" w:color="auto" w:fill="808080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DONNA DI SAMO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Demea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e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Moschione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: colloquio tra padre e figlio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CALLIMACO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L’attività di Callimaco, tra filologia e poesia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 eziologica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 di una poetica innovativa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AITIA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Il proemio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chioma di Berenice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GIAMBI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contesa dell’alloro e dell’ulivo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EPIGRAMMI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«Odio il poema ciclico»,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. 28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Pf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.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Nascita e tradizione del </w:t>
            </w:r>
            <w:r w:rsidRPr="00A31425">
              <w:rPr>
                <w:rFonts w:ascii="Times New Roman" w:hAnsi="Times New Roman"/>
                <w:b/>
                <w:sz w:val="22"/>
              </w:rPr>
              <w:t>genere epigrammatico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Le scuole dell’epigramma 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0254F6" w:rsidRPr="00A31425" w:rsidRDefault="000254F6" w:rsidP="000254F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Alcuni </w:t>
            </w:r>
            <w:r w:rsidRPr="00A31425">
              <w:rPr>
                <w:rFonts w:ascii="Times New Roman" w:hAnsi="Times New Roman"/>
                <w:b/>
                <w:sz w:val="22"/>
              </w:rPr>
              <w:t>frammenti a scelta</w:t>
            </w:r>
            <w:r w:rsidRPr="00A31425">
              <w:rPr>
                <w:rFonts w:ascii="Times New Roman" w:hAnsi="Times New Roman"/>
                <w:sz w:val="22"/>
              </w:rPr>
              <w:t xml:space="preserve"> tra i principali autori</w:t>
            </w:r>
          </w:p>
        </w:tc>
        <w:tc>
          <w:tcPr>
            <w:tcW w:w="2835" w:type="dxa"/>
          </w:tcPr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A31425">
              <w:rPr>
                <w:rFonts w:ascii="Times New Roman" w:hAnsi="Times New Roman"/>
                <w:iCs/>
                <w:sz w:val="22"/>
              </w:rPr>
              <w:t>Seneca,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Epistulae</w:t>
            </w:r>
            <w:proofErr w:type="spellEnd"/>
            <w:r w:rsidRPr="00A31425">
              <w:rPr>
                <w:rFonts w:ascii="Times New Roman" w:hAnsi="Times New Roman"/>
                <w:i/>
                <w:iCs/>
                <w:sz w:val="22"/>
              </w:rPr>
              <w:t xml:space="preserve"> a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d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e 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De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brevitate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 vitae</w:t>
            </w:r>
            <w:r w:rsidRPr="00A31425">
              <w:rPr>
                <w:rFonts w:ascii="Times New Roman" w:hAnsi="Times New Roman"/>
                <w:sz w:val="22"/>
              </w:rPr>
              <w:t>, 3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la volontà di giovare agli altri; gli altri </w:t>
            </w:r>
            <w:r w:rsidRPr="00A31425">
              <w:rPr>
                <w:rFonts w:ascii="Times New Roman" w:hAnsi="Times New Roman"/>
                <w:iCs/>
                <w:sz w:val="22"/>
              </w:rPr>
              <w:lastRenderedPageBreak/>
              <w:t>come pericolo e contagio; gli altri come “erranti”</w:t>
            </w:r>
          </w:p>
          <w:p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A31425">
              <w:rPr>
                <w:rFonts w:ascii="Times New Roman" w:hAnsi="Times New Roman"/>
                <w:sz w:val="22"/>
              </w:rPr>
              <w:t>Verga</w:t>
            </w:r>
            <w:r w:rsidRPr="00A31425">
              <w:rPr>
                <w:rFonts w:ascii="Times New Roman" w:hAnsi="Times New Roman"/>
                <w:bCs/>
                <w:sz w:val="22"/>
              </w:rPr>
              <w:t>,</w:t>
            </w: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I Malavoglia</w:t>
            </w:r>
            <w:r w:rsidRPr="00A31425">
              <w:rPr>
                <w:rFonts w:ascii="Times New Roman" w:hAnsi="Times New Roman"/>
                <w:sz w:val="22"/>
              </w:rPr>
              <w:t>: la comunità del villaggio; l’incomunicabilità nella produzione di Pirandello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Filosofia </w:t>
            </w:r>
            <w:r w:rsidRPr="00A31425">
              <w:rPr>
                <w:rFonts w:ascii="Times New Roman" w:hAnsi="Times New Roman"/>
                <w:sz w:val="22"/>
              </w:rPr>
              <w:t xml:space="preserve">L’umanesimo filantropico di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Feuerbach</w:t>
            </w:r>
            <w:proofErr w:type="spellEnd"/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latina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Tacito, proemi delle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Historiae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degli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Annales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Petronio,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132, 15: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un’ambigua dichiarazione di poetica; Apuleio,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Metamorfosi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I, 1: il prologo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Verga,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Fantasticheria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prefazione ai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Malavoglia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Pascoli, Il fanciullino; Montale,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 limoni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inglese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Wilde,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Prefazione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Ritratto di Dorian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Gray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 dell’arte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Monet,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Impressione, levar del sole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il Manifesto dell’Impressionismo</w:t>
            </w:r>
          </w:p>
          <w:p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A31425">
              <w:rPr>
                <w:rFonts w:ascii="Times New Roman" w:hAnsi="Times New Roman"/>
                <w:sz w:val="22"/>
              </w:rPr>
              <w:t xml:space="preserve">I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neoteroi</w:t>
            </w:r>
            <w:r w:rsidRPr="00A31425">
              <w:rPr>
                <w:rFonts w:ascii="Times New Roman" w:hAnsi="Times New Roman"/>
                <w:sz w:val="22"/>
              </w:rPr>
              <w:t xml:space="preserve"> e l’eredità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callimachea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; le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Metamorfosi</w:t>
            </w:r>
            <w:r w:rsidRPr="00A31425">
              <w:rPr>
                <w:rFonts w:ascii="Times New Roman" w:hAnsi="Times New Roman"/>
                <w:sz w:val="22"/>
              </w:rPr>
              <w:t xml:space="preserve"> di Ovidio: poesia eziologica e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carmen</w:t>
            </w:r>
            <w:proofErr w:type="spellEnd"/>
            <w:r w:rsidRPr="00A31425">
              <w:rPr>
                <w:rFonts w:ascii="Times New Roman" w:hAnsi="Times New Roman"/>
                <w:i/>
                <w:iCs/>
                <w:sz w:val="22"/>
              </w:rPr>
              <w:t xml:space="preserve"> continuum</w:t>
            </w:r>
            <w:r w:rsidRPr="00A31425">
              <w:rPr>
                <w:rFonts w:ascii="Times New Roman" w:hAnsi="Times New Roman"/>
                <w:sz w:val="22"/>
              </w:rPr>
              <w:t xml:space="preserve"> alla maniera di Callimaco; l’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epos </w:t>
            </w:r>
            <w:r w:rsidRPr="00A31425">
              <w:rPr>
                <w:rFonts w:ascii="Times New Roman" w:hAnsi="Times New Roman"/>
                <w:sz w:val="22"/>
              </w:rPr>
              <w:t xml:space="preserve">anticlassico di Lucano; il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di Petronio: libertà compositiva e sperimentazione linguistica 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</w:t>
            </w: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 italiana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Le sperimentazioni formali del Simbolismo; il romanzo del primo Novecento: la creazione di nuove strutture narrative e l’elaborazione di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 xml:space="preserve">nuovi temi: Pirandello, Svevo, Tozzi </w:t>
            </w:r>
          </w:p>
          <w:p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pStyle w:val="NormaleWeb3"/>
              <w:shd w:val="clear" w:color="auto" w:fill="FFFFFF"/>
              <w:spacing w:before="0" w:after="0"/>
              <w:rPr>
                <w:rFonts w:cs="Cambria"/>
                <w:iCs/>
                <w:sz w:val="22"/>
                <w:szCs w:val="20"/>
                <w:lang w:val="el-GR"/>
              </w:rPr>
            </w:pPr>
            <w:r w:rsidRPr="00A31425">
              <w:rPr>
                <w:sz w:val="22"/>
                <w:szCs w:val="22"/>
                <w:lang w:eastAsia="it-IT"/>
              </w:rPr>
              <w:t xml:space="preserve">•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La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tutela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delle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fasce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sociali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più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deboli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: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artt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. 31, 34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della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Costituzione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;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artt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. 24, 25, 26, 32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della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Carta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dei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diritti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lastRenderedPageBreak/>
              <w:t>fondamentali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dell’Unione</w:t>
            </w:r>
            <w:proofErr w:type="spellEnd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 xml:space="preserve"> </w:t>
            </w:r>
            <w:proofErr w:type="spellStart"/>
            <w:r w:rsidRPr="00A31425">
              <w:rPr>
                <w:rFonts w:cs="Cambria"/>
                <w:iCs/>
                <w:sz w:val="22"/>
                <w:szCs w:val="20"/>
                <w:lang w:val="el-GR"/>
              </w:rPr>
              <w:t>europea</w:t>
            </w:r>
            <w:proofErr w:type="spellEnd"/>
          </w:p>
          <w:p w:rsidR="000254F6" w:rsidRPr="00A31425" w:rsidRDefault="000254F6" w:rsidP="00C47014">
            <w:pPr>
              <w:spacing w:line="100" w:lineRule="atLeast"/>
              <w:rPr>
                <w:rFonts w:cs="Cambria"/>
                <w:iCs/>
                <w:sz w:val="22"/>
                <w:lang w:val="el-GR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Agenda 2030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10</w:t>
            </w:r>
            <w:r w:rsidRPr="00A31425">
              <w:rPr>
                <w:rFonts w:ascii="Times New Roman" w:hAnsi="Times New Roman"/>
                <w:iCs/>
                <w:sz w:val="22"/>
              </w:rPr>
              <w:t>: ridurre le disuguaglianze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:rsidTr="00C47014">
        <w:tc>
          <w:tcPr>
            <w:tcW w:w="14709" w:type="dxa"/>
            <w:gridSpan w:val="5"/>
          </w:tcPr>
          <w:p w:rsidR="000254F6" w:rsidRPr="00A31425" w:rsidRDefault="000254F6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0254F6" w:rsidRPr="00A31425" w:rsidRDefault="000254F6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DD507F"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1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0254F6" w:rsidRPr="00A31425" w:rsidRDefault="000254F6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smartclass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0254F6" w:rsidRPr="00A31425" w:rsidRDefault="000254F6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3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0254F6" w:rsidRPr="00A31425" w:rsidTr="00C47014">
        <w:tc>
          <w:tcPr>
            <w:tcW w:w="14709" w:type="dxa"/>
            <w:gridSpan w:val="5"/>
          </w:tcPr>
          <w:p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0254F6" w:rsidRPr="00A31425" w:rsidRDefault="00DD507F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0254F6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0254F6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0254F6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0254F6" w:rsidRPr="00A31425" w:rsidRDefault="000254F6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0254F6" w:rsidRPr="00A31425" w:rsidRDefault="000254F6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0254F6" w:rsidRPr="00A31425" w:rsidRDefault="00DD507F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hAnsi="Times New Roman"/>
              </w:rPr>
              <w:t xml:space="preserve">- </w:t>
            </w:r>
            <w:r w:rsidR="000254F6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0254F6" w:rsidRPr="00A31425" w:rsidRDefault="000254F6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0D47D1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0254F6" w:rsidRPr="00A31425" w:rsidRDefault="000254F6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0254F6" w:rsidRPr="00A31425" w:rsidRDefault="000254F6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0254F6" w:rsidRPr="00A31425" w:rsidRDefault="000254F6" w:rsidP="000254F6"/>
    <w:p w:rsidR="000254F6" w:rsidRPr="00A31425" w:rsidRDefault="000254F6">
      <w:pPr>
        <w:suppressAutoHyphens w:val="0"/>
        <w:spacing w:after="200" w:line="276" w:lineRule="auto"/>
      </w:pPr>
      <w:r w:rsidRPr="00A31425">
        <w:br w:type="page"/>
      </w:r>
    </w:p>
    <w:p w:rsidR="00635B80" w:rsidRPr="00A31425" w:rsidRDefault="00635B80" w:rsidP="00635B80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lastRenderedPageBreak/>
        <w:t xml:space="preserve">Cultura e poesia in età ellenistica: </w:t>
      </w:r>
      <w:proofErr w:type="spellStart"/>
      <w:r w:rsidRPr="00A31425">
        <w:rPr>
          <w:rFonts w:ascii="Times New Roman" w:hAnsi="Times New Roman"/>
          <w:b/>
          <w:sz w:val="32"/>
          <w:szCs w:val="32"/>
        </w:rPr>
        <w:t>Teocrito</w:t>
      </w:r>
      <w:proofErr w:type="spellEnd"/>
      <w:r w:rsidRPr="00A31425">
        <w:rPr>
          <w:rFonts w:ascii="Times New Roman" w:hAnsi="Times New Roman"/>
          <w:b/>
          <w:sz w:val="32"/>
          <w:szCs w:val="32"/>
        </w:rPr>
        <w:t xml:space="preserve"> e Apollonio Rodio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gennaio-febbraio</w:t>
      </w:r>
    </w:p>
    <w:p w:rsidR="00635B80" w:rsidRPr="00A31425" w:rsidRDefault="00635B80" w:rsidP="00635B8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:rsidTr="00C47014">
        <w:tc>
          <w:tcPr>
            <w:tcW w:w="2885" w:type="dxa"/>
          </w:tcPr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635B80" w:rsidRPr="00A31425" w:rsidRDefault="00811BD1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635B80" w:rsidRPr="00A31425" w:rsidRDefault="00635B80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4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635B80" w:rsidRPr="00A31425" w:rsidRDefault="00635B80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:rsidTr="00C47014">
        <w:tc>
          <w:tcPr>
            <w:tcW w:w="2885" w:type="dxa"/>
          </w:tcPr>
          <w:p w:rsidR="00635B80" w:rsidRPr="00A31425" w:rsidRDefault="00635B8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635B80" w:rsidRPr="00A31425" w:rsidRDefault="00635B80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collegamenti e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relazioni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635B80" w:rsidRPr="00A31425" w:rsidRDefault="00635B8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635B80" w:rsidRPr="00A31425" w:rsidRDefault="00635B8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635B80" w:rsidRPr="00A31425" w:rsidRDefault="00635B80" w:rsidP="00C47014"/>
        </w:tc>
        <w:tc>
          <w:tcPr>
            <w:tcW w:w="2610" w:type="dxa"/>
          </w:tcPr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in lingua greca, anche attraverso il confronto con la traduzione d’autore proposta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modalità espressive del genere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letterario di riferimento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 letterario di riferimento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e analizzare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le strutture morfosintattiche e lessicali dei testi esaminati 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L’ellenismo 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poesia: le tipologie di fruizione, il pubblico e il rapporto con la tradizione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TEOCRITO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Gli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Idilli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 encomiastica: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corte e il poeta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Poetica e stile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Il canto d’amore di Tirsi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campagna delle </w:t>
            </w:r>
            <w:r w:rsidRPr="00A31425">
              <w:rPr>
                <w:rFonts w:ascii="Times New Roman" w:hAnsi="Times New Roman"/>
                <w:i/>
                <w:sz w:val="22"/>
              </w:rPr>
              <w:t>Talisie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La città delle </w:t>
            </w:r>
            <w:r w:rsidRPr="00A31425">
              <w:rPr>
                <w:rFonts w:ascii="Times New Roman" w:hAnsi="Times New Roman"/>
                <w:i/>
                <w:sz w:val="22"/>
              </w:rPr>
              <w:t>Siracusane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APOLLONIO RODIO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Argonautiche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un’epica nuova • I personaggi 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tecniche narrative e lo stile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proemio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notte di Medea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L’incontro tra Giasone e Medea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prove di Giasone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latina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Virgilio,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Bucoliche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l’idealizzazione dalla campagna;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Georgiche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l’esaltazione dei valori contadini; Marziale,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Epigrammata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XII, 18 (la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bellezza di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Bilbili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) e 57 (l’insopportabile vita a Roma); Giovenale,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Saturae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I, 3 (l’insopportabile vita a Roma) </w:t>
            </w:r>
          </w:p>
          <w:p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Verga,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Vita dei campi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Novelle rusticane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rappresentazione verista della campagna; Fenoglio,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La malora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la violenza del mondo contadino; le colline come luogo mitico nella narrativa di Pavese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latina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donne “imperiali” di Tacito: Agrippina e Messalina; Petronio,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matrona di Efeso </w:t>
            </w:r>
          </w:p>
          <w:p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Verga,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La Lupa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i romanzi di d’Annunzio e la donna “nemica”; Saba: la madre, la moglie, le fanciulle; la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donna-angelo di Montale 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iCs/>
                <w:sz w:val="22"/>
              </w:rPr>
              <w:t>Storia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La questione femminile: il contributo delle donne al lavoro; i movimenti per il voto femminile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iCs/>
                <w:sz w:val="22"/>
              </w:rPr>
              <w:t>Filosofia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De </w:t>
            </w:r>
            <w:proofErr w:type="spellStart"/>
            <w:r w:rsidRPr="00A31425">
              <w:rPr>
                <w:rFonts w:ascii="Times New Roman" w:hAnsi="Times New Roman"/>
                <w:iCs/>
                <w:sz w:val="22"/>
              </w:rPr>
              <w:t>Beauvoir</w:t>
            </w:r>
            <w:proofErr w:type="spellEnd"/>
            <w:r w:rsidRPr="00A31425">
              <w:rPr>
                <w:rFonts w:ascii="Times New Roman" w:hAnsi="Times New Roman"/>
                <w:iCs/>
                <w:sz w:val="22"/>
              </w:rPr>
              <w:t xml:space="preserve"> e Weil: il pensiero femminista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iCs/>
                <w:sz w:val="22"/>
              </w:rPr>
              <w:t xml:space="preserve">Storia dell’arte 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La rappresentazione della donna: figura verginale, materna o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femme fatale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; le donne “simbolo” dei Preraffaelliti; Manet,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Olympia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; Moreau,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Salomè</w:t>
            </w:r>
          </w:p>
        </w:tc>
        <w:tc>
          <w:tcPr>
            <w:tcW w:w="2977" w:type="dxa"/>
          </w:tcPr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tutela dell’ambiente: art. 9 della Costituzione; art. 37 della Carta dei diritti fondamentali dell’Unione europea; art. 1 della Dichiarazione delle Nazioni Unite sull’ambiente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(1972)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Agenda 2030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11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città e comunità sostenibili;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13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lotta contro il cambiamento climatico;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14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flora e fauna acquatica;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15</w:t>
            </w:r>
            <w:r w:rsidRPr="00A31425">
              <w:rPr>
                <w:rFonts w:ascii="Times New Roman" w:hAnsi="Times New Roman"/>
                <w:iCs/>
                <w:sz w:val="22"/>
              </w:rPr>
              <w:t>: flora e fauna terrestre</w:t>
            </w: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cammino verso l’uguaglianza tra uomo e donna; i diritti della donna lavoratrice: artt. 3, 29, 37 della Costituzione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Agenda 2030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5</w:t>
            </w:r>
            <w:r w:rsidRPr="00A31425">
              <w:rPr>
                <w:rFonts w:ascii="Times New Roman" w:hAnsi="Times New Roman"/>
                <w:iCs/>
                <w:sz w:val="22"/>
              </w:rPr>
              <w:t>: parità di genere</w:t>
            </w:r>
          </w:p>
          <w:p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:rsidTr="00C47014">
        <w:tc>
          <w:tcPr>
            <w:tcW w:w="14709" w:type="dxa"/>
            <w:gridSpan w:val="5"/>
          </w:tcPr>
          <w:p w:rsidR="00635B80" w:rsidRPr="00A31425" w:rsidRDefault="00635B80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635B80" w:rsidRPr="00A31425" w:rsidRDefault="00635B8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5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635B80" w:rsidRPr="00A31425" w:rsidRDefault="00635B8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smartclass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635B80" w:rsidRPr="00A31425" w:rsidRDefault="00635B80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7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635B80" w:rsidRPr="00A31425" w:rsidTr="00C47014">
        <w:tc>
          <w:tcPr>
            <w:tcW w:w="14709" w:type="dxa"/>
            <w:gridSpan w:val="5"/>
          </w:tcPr>
          <w:p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635B80" w:rsidRPr="00A31425" w:rsidRDefault="00635B8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635B80" w:rsidRPr="00A31425" w:rsidRDefault="00DD507F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eastAsia="Arial Unicode MS" w:hAnsi="Times New Roman"/>
              </w:rPr>
              <w:t xml:space="preserve">- </w:t>
            </w:r>
            <w:proofErr w:type="spellStart"/>
            <w:r w:rsidR="00635B80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635B80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635B80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635B80" w:rsidRPr="00A31425" w:rsidRDefault="00635B8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635B80" w:rsidRPr="00A31425" w:rsidRDefault="00635B8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635B80" w:rsidRPr="00A31425" w:rsidRDefault="00635B8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635B80" w:rsidRPr="00A31425" w:rsidRDefault="00DD507F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="00635B80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635B80" w:rsidRPr="00A31425" w:rsidRDefault="00635B8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650A3A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635B80" w:rsidRPr="00A31425" w:rsidRDefault="00635B8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635B80" w:rsidRPr="00A31425" w:rsidRDefault="00635B80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635B80" w:rsidRPr="00A31425" w:rsidRDefault="00635B80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635B80" w:rsidRPr="00A31425" w:rsidRDefault="00635B80" w:rsidP="00635B80"/>
    <w:p w:rsidR="00C5500E" w:rsidRPr="00A31425" w:rsidRDefault="00C5500E" w:rsidP="00C5500E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t>La prosa in età ellenistica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marzo</w:t>
      </w:r>
      <w:r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:rsidR="00C5500E" w:rsidRPr="00A31425" w:rsidRDefault="00C5500E" w:rsidP="00C550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:rsidTr="00C47014">
        <w:tc>
          <w:tcPr>
            <w:tcW w:w="2885" w:type="dxa"/>
          </w:tcPr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C5500E" w:rsidRPr="00A31425" w:rsidRDefault="00650A3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C5500E" w:rsidRPr="00A31425" w:rsidRDefault="00C5500E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C5500E" w:rsidRPr="00A31425" w:rsidRDefault="00C5500E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:rsidTr="00C47014">
        <w:tc>
          <w:tcPr>
            <w:tcW w:w="2885" w:type="dxa"/>
          </w:tcPr>
          <w:p w:rsidR="00C5500E" w:rsidRPr="00A31425" w:rsidRDefault="00C5500E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C5500E" w:rsidRPr="00A31425" w:rsidRDefault="00C5500E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Individuare collegamenti e relazioni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C5500E" w:rsidRPr="00A31425" w:rsidRDefault="00C550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C5500E" w:rsidRPr="00A31425" w:rsidRDefault="00C550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C5500E" w:rsidRPr="00A31425" w:rsidRDefault="00C5500E" w:rsidP="00C47014"/>
        </w:tc>
        <w:tc>
          <w:tcPr>
            <w:tcW w:w="2610" w:type="dxa"/>
          </w:tcPr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 e il lessico dei testi esaminati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in lingua greca, anche attraverso il confronto con la traduzione d’autore proposta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modalità espressive del genere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letterario di riferimento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e analizzare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le strutture morfosintattiche e lessicali dei testi esaminati 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</w:tc>
        <w:tc>
          <w:tcPr>
            <w:tcW w:w="3402" w:type="dxa"/>
          </w:tcPr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luoghi e la funzione della filosofia ellenistica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stoicismo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L’epicureismo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EPICURO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 e la scuola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dottrina epicurea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EPISTOLA A MENECEO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L’uomo saggio e la teoria del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τετρ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α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φάρμ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α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κον</w:t>
            </w:r>
            <w:proofErr w:type="spellEnd"/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storiografia di età ellenistica 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POLIBIO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Contenuti e struttura delle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Storie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metodo storiografico di Polibio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teoria costituzionale e la ciclicità del tempo </w:t>
            </w:r>
          </w:p>
          <w:p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La metodologia dello storico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La causa e il principio della guerra annibalica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</w:t>
            </w:r>
            <w:proofErr w:type="spellStart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λόγος</w:t>
            </w:r>
            <w:proofErr w:type="spellEnd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τρι</w:t>
            </w:r>
            <w:proofErr w:type="spellEnd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π</w:t>
            </w:r>
            <w:proofErr w:type="spellStart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ολιτικός</w:t>
            </w:r>
            <w:proofErr w:type="spellEnd"/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L’evoluzione ciclica delle costituzioni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costituzione di Roma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Seneca,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>De vita beata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: la felicità, la ricchezza e la virtù; Agostino e il </w:t>
            </w:r>
            <w:r w:rsidRPr="00A31425">
              <w:rPr>
                <w:rFonts w:ascii="Times New Roman" w:eastAsia="Calibri" w:hAnsi="Times New Roman"/>
                <w:i/>
                <w:iCs/>
                <w:sz w:val="22"/>
              </w:rPr>
              <w:t>De vita beata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bCs/>
                <w:sz w:val="22"/>
              </w:rPr>
              <w:t xml:space="preserve">Letteratura italiana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Gozzano, </w:t>
            </w:r>
            <w:r w:rsidRPr="00A31425">
              <w:rPr>
                <w:rFonts w:ascii="Times New Roman" w:eastAsia="Calibri" w:hAnsi="Times New Roman"/>
                <w:i/>
                <w:iCs/>
                <w:sz w:val="22"/>
              </w:rPr>
              <w:t>La signorina Felicita ovvero la felicità</w:t>
            </w:r>
            <w:r w:rsidRPr="00A31425">
              <w:rPr>
                <w:rFonts w:ascii="Times New Roman" w:eastAsia="Calibri" w:hAnsi="Times New Roman"/>
                <w:sz w:val="22"/>
              </w:rPr>
              <w:t>; l’edonismo di d’Annunzio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bCs/>
                <w:sz w:val="22"/>
              </w:rPr>
              <w:t xml:space="preserve">Filosofia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Schopenhauer e l’esistenza come infelicità; l’angoscia dell’esistenza in Kierkegaard; </w:t>
            </w:r>
            <w:r w:rsidRPr="00A31425">
              <w:rPr>
                <w:rFonts w:ascii="Times New Roman" w:eastAsia="Calibri" w:hAnsi="Times New Roman"/>
                <w:sz w:val="22"/>
              </w:rPr>
              <w:lastRenderedPageBreak/>
              <w:t>l’Esistenzialismo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:rsidR="00C5500E" w:rsidRPr="00A31425" w:rsidRDefault="00C5500E" w:rsidP="00C47014">
            <w:pPr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Tacito, </w:t>
            </w:r>
            <w:proofErr w:type="spellStart"/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Historiae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, I, 16 e il discorso di Galba a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Pisone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Liciniano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sull’adozione del migliore</w:t>
            </w:r>
          </w:p>
          <w:p w:rsidR="00C5500E" w:rsidRPr="00A31425" w:rsidRDefault="00C5500E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Letteratura italiana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D’Annunzio,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Il piacere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e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Le vergini delle rocce</w:t>
            </w:r>
            <w:r w:rsidRPr="00A31425">
              <w:rPr>
                <w:rFonts w:ascii="Times New Roman" w:eastAsia="font239" w:hAnsi="Times New Roman"/>
                <w:sz w:val="22"/>
              </w:rPr>
              <w:t>: la critica alla democrazia</w:t>
            </w:r>
          </w:p>
          <w:p w:rsidR="00C5500E" w:rsidRPr="00A31425" w:rsidRDefault="00C5500E" w:rsidP="00C47014">
            <w:pPr>
              <w:autoSpaceDE w:val="0"/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Letteratura inglese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Orwell,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 xml:space="preserve">La fattoria degli animali 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e la condanna delle perversioni del socialismo;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1984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, i pericoli del totalitarismo </w:t>
            </w: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Filosofia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Weber: la responsabilità politica e la riflessione sui regimi totalitari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lastRenderedPageBreak/>
              <w:t xml:space="preserve">Storia </w:t>
            </w:r>
            <w:r w:rsidRPr="00A31425">
              <w:rPr>
                <w:rFonts w:ascii="Times New Roman" w:hAnsi="Times New Roman"/>
                <w:sz w:val="22"/>
              </w:rPr>
              <w:t>Le elezioni del 1946; la nascita della Repubblica italiana e la Costituzione</w:t>
            </w: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A31425">
              <w:rPr>
                <w:rFonts w:ascii="Times New Roman" w:hAnsi="Times New Roman"/>
                <w:sz w:val="22"/>
              </w:rPr>
              <w:t>del 1948</w:t>
            </w:r>
          </w:p>
        </w:tc>
        <w:tc>
          <w:tcPr>
            <w:tcW w:w="2977" w:type="dxa"/>
          </w:tcPr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5500E" w:rsidRPr="00A31425" w:rsidRDefault="00C5500E" w:rsidP="00C47014">
            <w:pPr>
              <w:spacing w:line="200" w:lineRule="atLeast"/>
              <w:rPr>
                <w:rFonts w:ascii="Times New Roman" w:eastAsia="font239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eastAsia="font239" w:hAnsi="Times New Roman"/>
                <w:sz w:val="22"/>
                <w:szCs w:val="22"/>
              </w:rPr>
              <w:t>Che cos’è una Costituzione; la Costituzione italiana</w:t>
            </w:r>
          </w:p>
          <w:p w:rsidR="00C5500E" w:rsidRPr="00A31425" w:rsidRDefault="00C5500E" w:rsidP="00C47014">
            <w:pPr>
              <w:spacing w:line="200" w:lineRule="atLeast"/>
              <w:rPr>
                <w:rFonts w:ascii="Times New Roman" w:eastAsia="font239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eastAsia="font239" w:hAnsi="Times New Roman"/>
                <w:sz w:val="22"/>
                <w:szCs w:val="22"/>
              </w:rPr>
              <w:t xml:space="preserve">I poteri dello Stato: Parte II della Costituzione, </w:t>
            </w:r>
            <w:r w:rsidRPr="00A31425">
              <w:rPr>
                <w:rFonts w:ascii="Times New Roman" w:eastAsia="font239" w:hAnsi="Times New Roman"/>
                <w:i/>
                <w:sz w:val="22"/>
                <w:szCs w:val="22"/>
              </w:rPr>
              <w:t>Ordinamento della Repubblica</w:t>
            </w:r>
            <w:r w:rsidRPr="00A31425">
              <w:rPr>
                <w:rFonts w:ascii="Times New Roman" w:eastAsia="font239" w:hAnsi="Times New Roman"/>
                <w:sz w:val="22"/>
                <w:szCs w:val="22"/>
              </w:rPr>
              <w:t xml:space="preserve"> </w:t>
            </w:r>
          </w:p>
          <w:p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iCs/>
                <w:sz w:val="22"/>
                <w:szCs w:val="22"/>
              </w:rPr>
              <w:t>Agenda 2030</w:t>
            </w:r>
            <w:r w:rsidRPr="00A31425">
              <w:rPr>
                <w:rFonts w:ascii="Times New Roman" w:hAnsi="Times New Roman"/>
                <w:iCs/>
                <w:sz w:val="22"/>
                <w:szCs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  <w:szCs w:val="22"/>
              </w:rPr>
              <w:t>obiettivo 16</w:t>
            </w:r>
            <w:r w:rsidRPr="00A31425">
              <w:rPr>
                <w:rFonts w:ascii="Times New Roman" w:hAnsi="Times New Roman"/>
                <w:iCs/>
                <w:sz w:val="22"/>
                <w:szCs w:val="22"/>
              </w:rPr>
              <w:t>: pace, giustizia e istituzioni forti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:rsidTr="00C47014">
        <w:tc>
          <w:tcPr>
            <w:tcW w:w="14709" w:type="dxa"/>
            <w:gridSpan w:val="5"/>
          </w:tcPr>
          <w:p w:rsidR="00C5500E" w:rsidRPr="00A31425" w:rsidRDefault="00C5500E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C5500E" w:rsidRPr="00A31425" w:rsidRDefault="00C550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C5500E" w:rsidRPr="00A31425" w:rsidRDefault="00C550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smartclass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C5500E" w:rsidRPr="00A31425" w:rsidRDefault="00C5500E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C5500E" w:rsidRPr="00A31425" w:rsidTr="00C47014">
        <w:tc>
          <w:tcPr>
            <w:tcW w:w="14709" w:type="dxa"/>
            <w:gridSpan w:val="5"/>
          </w:tcPr>
          <w:p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C5500E" w:rsidRPr="00A31425" w:rsidRDefault="0046011D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eastAsia="Arial Unicode MS" w:hAnsi="Times New Roman"/>
              </w:rPr>
              <w:t xml:space="preserve">- </w:t>
            </w:r>
            <w:proofErr w:type="spellStart"/>
            <w:r w:rsidR="00C5500E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C5500E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C5500E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C5500E" w:rsidRPr="00A31425" w:rsidRDefault="00C550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C5500E" w:rsidRPr="00A31425" w:rsidRDefault="00C550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C5500E" w:rsidRPr="00A31425" w:rsidRDefault="0046011D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="00C5500E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C5500E" w:rsidRPr="00A31425" w:rsidRDefault="00C550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650A3A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C5500E" w:rsidRPr="00A31425" w:rsidRDefault="00C550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C5500E" w:rsidRPr="00A31425" w:rsidRDefault="00C5500E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0254F6" w:rsidRPr="00A31425" w:rsidRDefault="000254F6" w:rsidP="000254F6"/>
    <w:p w:rsidR="005C6040" w:rsidRPr="00A31425" w:rsidRDefault="005C6040">
      <w:pPr>
        <w:suppressAutoHyphens w:val="0"/>
        <w:spacing w:after="200" w:line="276" w:lineRule="auto"/>
      </w:pPr>
      <w:r w:rsidRPr="00A31425">
        <w:br w:type="page"/>
      </w:r>
    </w:p>
    <w:p w:rsidR="005C6040" w:rsidRPr="00A31425" w:rsidRDefault="005C6040" w:rsidP="005C6040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lastRenderedPageBreak/>
        <w:t>La prosa in età imperiale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aprile-giugno</w:t>
      </w:r>
      <w:r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:rsidR="005C6040" w:rsidRPr="00A31425" w:rsidRDefault="005C6040" w:rsidP="005C604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:rsidTr="00C47014">
        <w:tc>
          <w:tcPr>
            <w:tcW w:w="2885" w:type="dxa"/>
          </w:tcPr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:rsidR="005C6040" w:rsidRPr="00A31425" w:rsidRDefault="000426D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:rsidR="005C6040" w:rsidRPr="00A31425" w:rsidRDefault="005C6040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46011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46011D" w:rsidRPr="0046011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46011D" w:rsidRPr="0046011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46011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46011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:rsidR="005C6040" w:rsidRPr="00A31425" w:rsidRDefault="005C6040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:rsidTr="00C47014">
        <w:tc>
          <w:tcPr>
            <w:tcW w:w="2885" w:type="dxa"/>
          </w:tcPr>
          <w:p w:rsidR="005C6040" w:rsidRPr="00A31425" w:rsidRDefault="005C604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:rsidR="005C6040" w:rsidRPr="00A31425" w:rsidRDefault="005C6040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5C6040" w:rsidRPr="00A31425" w:rsidRDefault="005C604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5C6040" w:rsidRPr="00A31425" w:rsidRDefault="005C604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5C6040" w:rsidRPr="00A31425" w:rsidRDefault="005C6040" w:rsidP="00C47014"/>
        </w:tc>
        <w:tc>
          <w:tcPr>
            <w:tcW w:w="2610" w:type="dxa"/>
          </w:tcPr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e il lessico dei testi esaminati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studiati, anche attraverso il confronto con la traduzione d’autore proposta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 esaminati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la biografia degli autori studiati, produzione letteraria e contesto storico- letterario di riferimento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e analizzare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le strutture morfosintattiche e lessicali dei testi esaminati 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L’età imperiale: i diversi volti della dominazione romana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generi letterari in età imperiale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retorica e l’oratoria: le scuole, le polemiche sullo stile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L’Anonimo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Sul sublime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Grandezza imperfetta e mediocrità impeccabile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L’incontro tra mondo ebraico e mondo greco- romano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letteratura giudaico- ellenistica 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Giuseppe Flavio: tra Gerusalemme e Roma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Gli inizi della letteratura cristiana: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il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Nuovo Testamento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Uno/due </w:t>
            </w:r>
            <w:r w:rsidRPr="00A31425">
              <w:rPr>
                <w:rFonts w:ascii="Times New Roman" w:hAnsi="Times New Roman"/>
                <w:b/>
                <w:sz w:val="22"/>
              </w:rPr>
              <w:t xml:space="preserve">passi a scelta </w:t>
            </w:r>
            <w:r w:rsidRPr="00A31425">
              <w:rPr>
                <w:rFonts w:ascii="Times New Roman" w:hAnsi="Times New Roman"/>
                <w:sz w:val="22"/>
              </w:rPr>
              <w:t xml:space="preserve">dagli scritti del </w:t>
            </w:r>
            <w:r w:rsidRPr="00A31425">
              <w:rPr>
                <w:rFonts w:ascii="Times New Roman" w:hAnsi="Times New Roman"/>
                <w:i/>
                <w:sz w:val="22"/>
              </w:rPr>
              <w:t>Nuovo Testamento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PLUTARCO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Vite parallele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tra biografia e storia</w:t>
            </w:r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Moralia</w:t>
            </w:r>
            <w:proofErr w:type="spellEnd"/>
          </w:p>
          <w:p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Ritratto di Alessandro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La morte di Cesare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Alcuni passi scelti dai </w:t>
            </w:r>
            <w:proofErr w:type="spellStart"/>
            <w:r w:rsidRPr="00A31425">
              <w:rPr>
                <w:rFonts w:ascii="Times New Roman" w:hAnsi="Times New Roman"/>
                <w:b/>
                <w:i/>
                <w:sz w:val="22"/>
                <w:szCs w:val="22"/>
              </w:rPr>
              <w:t>Moralia</w:t>
            </w:r>
            <w:proofErr w:type="spellEnd"/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VITA DI LICURGO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Metodo e spirito critico: l’origine della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κρυ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>π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τεί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>α a Sparta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VITA DI SOLONE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Plutarco, fonte indiretta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 xml:space="preserve">IL TRAMONTO DEGLI ORACOLI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Il dio è morto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La prosa filosofica in età imperiale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Il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neostoicismo</w:t>
            </w:r>
            <w:proofErr w:type="spellEnd"/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Il neoplatonismo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EPITTETO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Quali beni sono davvero nostri?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La Seconda sofistica: la parola e il potere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LUCIANO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La vita e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Le opere di Luciano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La polemica sull’attualità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lastRenderedPageBreak/>
              <w:t>• Una letteratura dotta e disincantata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STORIA VERA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Il mondo della luna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Nella pancia della balena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COME SI DEVE SCRIVERE LA STORIA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Lo storico e la verità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NIGRINO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Roma, «palestra di virtù»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DIALOGHI DEI MORTI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Morte da ricchi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IL ROMANZO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eastAsia="Calibri" w:hAnsi="Times New Roman"/>
                <w:sz w:val="22"/>
              </w:rPr>
              <w:t>Definizione di un genere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eastAsia="Calibri" w:hAnsi="Times New Roman"/>
                <w:sz w:val="22"/>
              </w:rPr>
              <w:t>I romanzi d’amore: gli schemi narrativi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Gli autori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eastAsia="Calibri" w:hAnsi="Times New Roman"/>
                <w:sz w:val="22"/>
              </w:rPr>
              <w:t>Il pubblico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TESTI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Alcuni </w:t>
            </w:r>
            <w:r w:rsidRPr="00A31425">
              <w:rPr>
                <w:rFonts w:ascii="Times New Roman" w:hAnsi="Times New Roman"/>
                <w:b/>
                <w:sz w:val="22"/>
              </w:rPr>
              <w:t>passi a scelta</w:t>
            </w:r>
            <w:r w:rsidRPr="00A31425">
              <w:rPr>
                <w:rFonts w:ascii="Times New Roman" w:hAnsi="Times New Roman"/>
                <w:sz w:val="22"/>
              </w:rPr>
              <w:t xml:space="preserve"> tra i principali romanzi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 xml:space="preserve">• La cultura cristiana fra il II e il IV secolo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• La scuola alessandrina: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 xml:space="preserve">• La Palestina: la scuola di Origene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• La Cappadocia e i suoi scrittori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• La scuola antiochena</w:t>
            </w:r>
          </w:p>
        </w:tc>
        <w:tc>
          <w:tcPr>
            <w:tcW w:w="2835" w:type="dxa"/>
          </w:tcPr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Le biografie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 xml:space="preserve">per </w:t>
            </w:r>
            <w:proofErr w:type="spellStart"/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species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di Svetonio; il ritratto degli imperatori nelle </w:t>
            </w:r>
            <w:proofErr w:type="spellStart"/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Historiae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e negli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 xml:space="preserve">Annales </w:t>
            </w:r>
            <w:r w:rsidRPr="00A31425">
              <w:rPr>
                <w:rFonts w:ascii="Times New Roman" w:eastAsia="font239" w:hAnsi="Times New Roman"/>
                <w:sz w:val="22"/>
              </w:rPr>
              <w:t>di Tacito</w:t>
            </w:r>
          </w:p>
          <w:p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 xml:space="preserve">Letteratura italiana </w:t>
            </w:r>
            <w:r w:rsidRPr="00A31425">
              <w:rPr>
                <w:rFonts w:ascii="Times New Roman" w:eastAsia="font239" w:hAnsi="Times New Roman"/>
                <w:sz w:val="22"/>
              </w:rPr>
              <w:t>D’Annunzio e il culto della</w:t>
            </w:r>
          </w:p>
          <w:p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sz w:val="22"/>
              </w:rPr>
              <w:t>propria persona; l’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Alexandros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di Pascoli </w:t>
            </w:r>
          </w:p>
          <w:p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Storia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I totalitarismi e il culto della personalità del capo: Stalin, Mussolini e Hitler; i grandi capi rivoluzionari: Mao, Castro; gli uomini della lotta per la libertà e i diritti civili: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Ghandi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, King, Mandela; i grandi della politica: Churchill, Kennedy,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Gorbacev</w:t>
            </w:r>
            <w:proofErr w:type="spellEnd"/>
          </w:p>
          <w:p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hAnsi="Times New Roman"/>
                <w:b/>
                <w:bCs/>
                <w:sz w:val="22"/>
                <w:shd w:val="clear" w:color="auto" w:fill="FFFF00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Filosofia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La riflessione sul </w:t>
            </w:r>
            <w:r w:rsidRPr="00A31425">
              <w:rPr>
                <w:rFonts w:ascii="Times New Roman" w:eastAsia="font239" w:hAnsi="Times New Roman"/>
                <w:sz w:val="22"/>
              </w:rPr>
              <w:lastRenderedPageBreak/>
              <w:t xml:space="preserve">potere nel saggio di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Arendt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in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Le origini del totalitarismo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Letteratura latina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Petronio e la dimensione magico-superstiziosa, fiabesca e fantastica: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 xml:space="preserve">, 61 (la novella del lupo mannaro) e 63 (la novella delle streghe); Lucano,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Bellum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 xml:space="preserve"> civile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, VI (la maga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Eritto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 xml:space="preserve">); le 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Metamorfosi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di Apuleio: la dimensione magica (Lucio-asino) e la dimensione fiabesca (Amore e Psiche)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Calvino e il filone fantastico (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Fiabe italiane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I nostri antenati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Marcovaldo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Storia dell’arte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Chagall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, Il violinista sul tetto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: le atmosfere magiche nelle opere dell’artista russo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>Letteratura latina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La satira di Persio e Giovenale come 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denuncia </w:t>
            </w:r>
            <w:r w:rsidRPr="00A31425">
              <w:rPr>
                <w:rFonts w:ascii="Times New Roman" w:hAnsi="Times New Roman"/>
                <w:iCs/>
                <w:sz w:val="22"/>
              </w:rPr>
              <w:lastRenderedPageBreak/>
              <w:t>delle aberrazioni della società; g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li </w:t>
            </w:r>
            <w:proofErr w:type="spellStart"/>
            <w:r w:rsidRPr="00A31425">
              <w:rPr>
                <w:rFonts w:ascii="Times New Roman" w:hAnsi="Times New Roman"/>
                <w:bCs/>
                <w:i/>
                <w:iCs/>
                <w:sz w:val="22"/>
              </w:rPr>
              <w:t>E</w:t>
            </w:r>
            <w:r w:rsidRPr="00A31425">
              <w:rPr>
                <w:rFonts w:ascii="Times New Roman" w:hAnsi="Times New Roman"/>
                <w:bCs/>
                <w:i/>
                <w:sz w:val="22"/>
              </w:rPr>
              <w:t>pigrammata</w:t>
            </w:r>
            <w:proofErr w:type="spellEnd"/>
            <w:r w:rsidRPr="00A31425">
              <w:rPr>
                <w:rFonts w:ascii="Times New Roman" w:hAnsi="Times New Roman"/>
                <w:bCs/>
                <w:i/>
                <w:sz w:val="22"/>
              </w:rPr>
              <w:t xml:space="preserve">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di Marziale: la rappresentazione comica della realtà </w:t>
            </w:r>
          </w:p>
          <w:p w:rsidR="005C6040" w:rsidRPr="00A31425" w:rsidRDefault="005C6040" w:rsidP="00C47014">
            <w:pPr>
              <w:keepNext/>
              <w:keepLines/>
              <w:spacing w:line="100" w:lineRule="atLeast"/>
              <w:rPr>
                <w:rFonts w:ascii="Times New Roman" w:eastAsia="Calibri" w:hAnsi="Times New Roman"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>Letteratura italiana</w:t>
            </w:r>
          </w:p>
          <w:p w:rsidR="005C6040" w:rsidRPr="00A31425" w:rsidRDefault="005C6040" w:rsidP="00C47014">
            <w:pPr>
              <w:keepNext/>
              <w:keepLines/>
              <w:spacing w:line="100" w:lineRule="atLeast"/>
              <w:rPr>
                <w:rFonts w:ascii="Times New Roman" w:eastAsia="Calibri" w:hAnsi="Times New Roman"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Cs/>
                <w:sz w:val="22"/>
              </w:rPr>
              <w:t xml:space="preserve">Pasolini, </w:t>
            </w:r>
            <w:r w:rsidRPr="00A31425">
              <w:rPr>
                <w:rFonts w:ascii="Times New Roman" w:eastAsia="Calibri" w:hAnsi="Times New Roman"/>
                <w:bCs/>
                <w:i/>
                <w:iCs/>
                <w:sz w:val="22"/>
              </w:rPr>
              <w:t xml:space="preserve">Scritti corsari 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 xml:space="preserve">e </w:t>
            </w:r>
            <w:r w:rsidRPr="00A31425">
              <w:rPr>
                <w:rFonts w:ascii="Times New Roman" w:eastAsia="Calibri" w:hAnsi="Times New Roman"/>
                <w:bCs/>
                <w:i/>
                <w:iCs/>
                <w:sz w:val="22"/>
              </w:rPr>
              <w:t>Lettere luterane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>: la polemica contro il potere dei consumi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 La scuola di Francoforte; </w:t>
            </w:r>
            <w:proofErr w:type="spellStart"/>
            <w:r w:rsidRPr="00A31425">
              <w:rPr>
                <w:rFonts w:ascii="Times New Roman" w:eastAsia="Calibri" w:hAnsi="Times New Roman"/>
                <w:sz w:val="22"/>
              </w:rPr>
              <w:t>Marcuse</w:t>
            </w:r>
            <w:proofErr w:type="spellEnd"/>
            <w:r w:rsidRPr="00A31425">
              <w:rPr>
                <w:rFonts w:ascii="Times New Roman" w:eastAsia="Calibri" w:hAnsi="Times New Roman"/>
                <w:sz w:val="22"/>
              </w:rPr>
              <w:t xml:space="preserve">,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 xml:space="preserve">L’uomo a una dimensione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 xml:space="preserve">Storia 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 xml:space="preserve">Il </w:t>
            </w:r>
            <w:r w:rsidRPr="00A31425">
              <w:rPr>
                <w:rFonts w:ascii="Times New Roman" w:eastAsia="Calibri" w:hAnsi="Times New Roman"/>
                <w:bCs/>
                <w:i/>
                <w:sz w:val="22"/>
              </w:rPr>
              <w:t xml:space="preserve">boom 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>economico del secondo dopoguerra; le comunicazioni di massa e l’omogeneizzazione del pubblico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 xml:space="preserve">Storia dell’arte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La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>Pop Art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 e la critica alla società dei consumi; Warhol,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>Minestra in scatola Campbell</w:t>
            </w:r>
          </w:p>
          <w:p w:rsidR="005C6040" w:rsidRPr="00A31425" w:rsidRDefault="005C6040" w:rsidP="00C47014">
            <w:pPr>
              <w:keepNext/>
              <w:keepLines/>
              <w:spacing w:line="100" w:lineRule="atLeast"/>
              <w:rPr>
                <w:rFonts w:ascii="Times New Roman" w:eastAsia="Calibri" w:hAnsi="Times New Roman"/>
                <w:sz w:val="20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I falsi bisogni della società dei consumi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I “miti” del benessere e del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lastRenderedPageBreak/>
              <w:t>successo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La cultura dello scarto e del consumo: imparare a non sprecare 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La necessità di intraprendere uno sviluppo ecosostenibile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bCs/>
                <w:iCs/>
                <w:sz w:val="22"/>
              </w:rPr>
              <w:t>Agenda 2030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bCs/>
                <w:iCs/>
                <w:sz w:val="22"/>
              </w:rPr>
              <w:t>obiettivo 11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: città e comunità sostenibili;</w:t>
            </w:r>
          </w:p>
          <w:p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bCs/>
                <w:iCs/>
                <w:sz w:val="22"/>
              </w:rPr>
              <w:t>obiettivo 12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: consumo e produzione responsabili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:rsidTr="00C47014">
        <w:tc>
          <w:tcPr>
            <w:tcW w:w="14709" w:type="dxa"/>
            <w:gridSpan w:val="5"/>
          </w:tcPr>
          <w:p w:rsidR="005C6040" w:rsidRPr="00A31425" w:rsidRDefault="005C6040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:rsidR="005C6040" w:rsidRPr="00A31425" w:rsidRDefault="005C604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77466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774662"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774662"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77466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77466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:rsidR="005C6040" w:rsidRPr="00A31425" w:rsidRDefault="005C604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smartclass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</w:t>
            </w:r>
          </w:p>
          <w:p w:rsidR="005C6040" w:rsidRPr="00A31425" w:rsidRDefault="005C6040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5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5C6040" w:rsidRPr="00A31425" w:rsidTr="00C47014">
        <w:tc>
          <w:tcPr>
            <w:tcW w:w="14709" w:type="dxa"/>
            <w:gridSpan w:val="5"/>
          </w:tcPr>
          <w:p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:rsidR="005C6040" w:rsidRPr="00A31425" w:rsidRDefault="00774662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5C6040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5C6040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5C6040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:rsidR="005C6040" w:rsidRPr="00A31425" w:rsidRDefault="005C604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:rsidR="005C6040" w:rsidRPr="00A31425" w:rsidRDefault="005C604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:rsidR="005C6040" w:rsidRPr="00A31425" w:rsidRDefault="00774662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hAnsi="Times New Roman"/>
              </w:rPr>
              <w:t xml:space="preserve">- </w:t>
            </w:r>
            <w:r w:rsidR="005C6040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8907FA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Attività di avanguardia didattica: classe capovolta, compito di realtà</w:t>
            </w:r>
          </w:p>
          <w:p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Videolettura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:rsidR="005C6040" w:rsidRPr="00A31425" w:rsidRDefault="005C6040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:rsidR="000254F6" w:rsidRPr="00A31425" w:rsidRDefault="000254F6" w:rsidP="004A544E"/>
    <w:sectPr w:rsidR="000254F6" w:rsidRPr="00A31425" w:rsidSect="004A544E">
      <w:footerReference w:type="default" r:id="rId26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FE6" w:rsidRDefault="00DE1FE6" w:rsidP="006564F0">
      <w:r>
        <w:separator/>
      </w:r>
    </w:p>
  </w:endnote>
  <w:endnote w:type="continuationSeparator" w:id="0">
    <w:p w:rsidR="00DE1FE6" w:rsidRDefault="00DE1FE6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font239">
    <w:altName w:val="MS PMincho"/>
    <w:panose1 w:val="020B0604020202020204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17032"/>
      <w:docPartObj>
        <w:docPartGallery w:val="Page Numbers (Bottom of Page)"/>
        <w:docPartUnique/>
      </w:docPartObj>
    </w:sdtPr>
    <w:sdtEndPr/>
    <w:sdtContent>
      <w:p w:rsidR="00DA5F37" w:rsidRDefault="00C809E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4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A5F37" w:rsidRPr="00160CC8" w:rsidRDefault="00DA5F37" w:rsidP="00DA5F37">
    <w:pPr>
      <w:pStyle w:val="Pidipagina"/>
      <w:rPr>
        <w:sz w:val="20"/>
        <w:lang w:val="en-US"/>
      </w:rPr>
    </w:pPr>
    <w:r w:rsidRPr="00160CC8">
      <w:rPr>
        <w:sz w:val="20"/>
        <w:lang w:val="en-US"/>
      </w:rPr>
      <w:t>© Pearson Italia S.p.A.</w:t>
    </w:r>
  </w:p>
  <w:p w:rsidR="00DA5F37" w:rsidRPr="00160CC8" w:rsidRDefault="00DA5F3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FE6" w:rsidRDefault="00DE1FE6" w:rsidP="006564F0">
      <w:r>
        <w:separator/>
      </w:r>
    </w:p>
  </w:footnote>
  <w:footnote w:type="continuationSeparator" w:id="0">
    <w:p w:rsidR="00DE1FE6" w:rsidRDefault="00DE1FE6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090"/>
    <w:rsid w:val="0000537B"/>
    <w:rsid w:val="00017E5E"/>
    <w:rsid w:val="000254F6"/>
    <w:rsid w:val="000426D8"/>
    <w:rsid w:val="00063A3E"/>
    <w:rsid w:val="000674C7"/>
    <w:rsid w:val="00081AFB"/>
    <w:rsid w:val="000B6F97"/>
    <w:rsid w:val="000D167B"/>
    <w:rsid w:val="000D47D1"/>
    <w:rsid w:val="000E4BF5"/>
    <w:rsid w:val="00114338"/>
    <w:rsid w:val="00125094"/>
    <w:rsid w:val="00160CC8"/>
    <w:rsid w:val="001761FF"/>
    <w:rsid w:val="0018346C"/>
    <w:rsid w:val="00193A3B"/>
    <w:rsid w:val="001B7141"/>
    <w:rsid w:val="001B7D51"/>
    <w:rsid w:val="001C5136"/>
    <w:rsid w:val="001D0C77"/>
    <w:rsid w:val="001D4A24"/>
    <w:rsid w:val="001E2887"/>
    <w:rsid w:val="001E3FAF"/>
    <w:rsid w:val="00201282"/>
    <w:rsid w:val="00205484"/>
    <w:rsid w:val="00215056"/>
    <w:rsid w:val="002261FB"/>
    <w:rsid w:val="00227B01"/>
    <w:rsid w:val="00250126"/>
    <w:rsid w:val="00263991"/>
    <w:rsid w:val="00275207"/>
    <w:rsid w:val="00277F56"/>
    <w:rsid w:val="002808DE"/>
    <w:rsid w:val="002A7880"/>
    <w:rsid w:val="002B5B44"/>
    <w:rsid w:val="002F2EE1"/>
    <w:rsid w:val="00313686"/>
    <w:rsid w:val="003240A6"/>
    <w:rsid w:val="003406EB"/>
    <w:rsid w:val="00346F70"/>
    <w:rsid w:val="00347926"/>
    <w:rsid w:val="00360102"/>
    <w:rsid w:val="00377150"/>
    <w:rsid w:val="003B2B12"/>
    <w:rsid w:val="003C5DCD"/>
    <w:rsid w:val="003D6ED1"/>
    <w:rsid w:val="003D7D77"/>
    <w:rsid w:val="003E013A"/>
    <w:rsid w:val="003F5635"/>
    <w:rsid w:val="00403B4D"/>
    <w:rsid w:val="0040523C"/>
    <w:rsid w:val="0041006E"/>
    <w:rsid w:val="00446F92"/>
    <w:rsid w:val="00447E94"/>
    <w:rsid w:val="00451EE1"/>
    <w:rsid w:val="00454589"/>
    <w:rsid w:val="0046011D"/>
    <w:rsid w:val="00460E5C"/>
    <w:rsid w:val="004872AE"/>
    <w:rsid w:val="00487409"/>
    <w:rsid w:val="00496582"/>
    <w:rsid w:val="004A4B7D"/>
    <w:rsid w:val="004A544E"/>
    <w:rsid w:val="004B7BF9"/>
    <w:rsid w:val="004C0839"/>
    <w:rsid w:val="00510BE7"/>
    <w:rsid w:val="00515CED"/>
    <w:rsid w:val="0051772A"/>
    <w:rsid w:val="00524F04"/>
    <w:rsid w:val="00534A38"/>
    <w:rsid w:val="00542E30"/>
    <w:rsid w:val="00580EB2"/>
    <w:rsid w:val="005B5D42"/>
    <w:rsid w:val="005B62CE"/>
    <w:rsid w:val="005C28CC"/>
    <w:rsid w:val="005C6040"/>
    <w:rsid w:val="005D19EF"/>
    <w:rsid w:val="005D2111"/>
    <w:rsid w:val="005D7793"/>
    <w:rsid w:val="005E3EE6"/>
    <w:rsid w:val="005E567D"/>
    <w:rsid w:val="006153EF"/>
    <w:rsid w:val="00633BC1"/>
    <w:rsid w:val="00635B80"/>
    <w:rsid w:val="00650A3A"/>
    <w:rsid w:val="006564F0"/>
    <w:rsid w:val="00665BEB"/>
    <w:rsid w:val="0068305B"/>
    <w:rsid w:val="00683C86"/>
    <w:rsid w:val="00683D40"/>
    <w:rsid w:val="00684B4C"/>
    <w:rsid w:val="006956CE"/>
    <w:rsid w:val="006B2503"/>
    <w:rsid w:val="006C3EA2"/>
    <w:rsid w:val="006C65D4"/>
    <w:rsid w:val="006D138E"/>
    <w:rsid w:val="006E6D2F"/>
    <w:rsid w:val="00750C17"/>
    <w:rsid w:val="00774662"/>
    <w:rsid w:val="007A5494"/>
    <w:rsid w:val="007A7178"/>
    <w:rsid w:val="007B1331"/>
    <w:rsid w:val="007B1928"/>
    <w:rsid w:val="007B6BED"/>
    <w:rsid w:val="007E1EAF"/>
    <w:rsid w:val="007F445F"/>
    <w:rsid w:val="00811BD1"/>
    <w:rsid w:val="00815B53"/>
    <w:rsid w:val="00821134"/>
    <w:rsid w:val="00881160"/>
    <w:rsid w:val="008907FA"/>
    <w:rsid w:val="00894A82"/>
    <w:rsid w:val="008B1D49"/>
    <w:rsid w:val="008B7EFA"/>
    <w:rsid w:val="009027F5"/>
    <w:rsid w:val="00902F96"/>
    <w:rsid w:val="0090406B"/>
    <w:rsid w:val="0093668E"/>
    <w:rsid w:val="00942225"/>
    <w:rsid w:val="0095242F"/>
    <w:rsid w:val="00995015"/>
    <w:rsid w:val="009B66C0"/>
    <w:rsid w:val="009F31CF"/>
    <w:rsid w:val="00A0186B"/>
    <w:rsid w:val="00A12F78"/>
    <w:rsid w:val="00A31425"/>
    <w:rsid w:val="00A46FA6"/>
    <w:rsid w:val="00A51D7C"/>
    <w:rsid w:val="00A6373C"/>
    <w:rsid w:val="00A87714"/>
    <w:rsid w:val="00A941CA"/>
    <w:rsid w:val="00A973CB"/>
    <w:rsid w:val="00AB0F6A"/>
    <w:rsid w:val="00AB5A92"/>
    <w:rsid w:val="00AD6853"/>
    <w:rsid w:val="00AE7CFC"/>
    <w:rsid w:val="00B11BF1"/>
    <w:rsid w:val="00B20EF6"/>
    <w:rsid w:val="00B23ED5"/>
    <w:rsid w:val="00B545CF"/>
    <w:rsid w:val="00B74DA1"/>
    <w:rsid w:val="00B85BF6"/>
    <w:rsid w:val="00B97157"/>
    <w:rsid w:val="00C00459"/>
    <w:rsid w:val="00C05863"/>
    <w:rsid w:val="00C30446"/>
    <w:rsid w:val="00C46ED1"/>
    <w:rsid w:val="00C5500E"/>
    <w:rsid w:val="00C809E1"/>
    <w:rsid w:val="00C92375"/>
    <w:rsid w:val="00CA6375"/>
    <w:rsid w:val="00CD3EA9"/>
    <w:rsid w:val="00CD4761"/>
    <w:rsid w:val="00CE19B2"/>
    <w:rsid w:val="00CE39DF"/>
    <w:rsid w:val="00CF1816"/>
    <w:rsid w:val="00CF5798"/>
    <w:rsid w:val="00D055BC"/>
    <w:rsid w:val="00D143B1"/>
    <w:rsid w:val="00D3252F"/>
    <w:rsid w:val="00D80EA3"/>
    <w:rsid w:val="00D84062"/>
    <w:rsid w:val="00D87BE6"/>
    <w:rsid w:val="00D90B7D"/>
    <w:rsid w:val="00D960F7"/>
    <w:rsid w:val="00DA5F37"/>
    <w:rsid w:val="00DD507F"/>
    <w:rsid w:val="00DE1FE6"/>
    <w:rsid w:val="00DF3E67"/>
    <w:rsid w:val="00E31027"/>
    <w:rsid w:val="00E32AF4"/>
    <w:rsid w:val="00E37113"/>
    <w:rsid w:val="00E3767A"/>
    <w:rsid w:val="00E414AD"/>
    <w:rsid w:val="00E43900"/>
    <w:rsid w:val="00E44DEC"/>
    <w:rsid w:val="00E656E9"/>
    <w:rsid w:val="00E846C0"/>
    <w:rsid w:val="00E956A4"/>
    <w:rsid w:val="00EA4BDB"/>
    <w:rsid w:val="00EA6507"/>
    <w:rsid w:val="00EB6E40"/>
    <w:rsid w:val="00EE4169"/>
    <w:rsid w:val="00F00927"/>
    <w:rsid w:val="00F01AEF"/>
    <w:rsid w:val="00F0473F"/>
    <w:rsid w:val="00F61BD2"/>
    <w:rsid w:val="00F70C7A"/>
    <w:rsid w:val="00F70F3F"/>
    <w:rsid w:val="00FA3BC5"/>
    <w:rsid w:val="00FA6F8E"/>
    <w:rsid w:val="00FE4879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D7D"/>
  <w15:docId w15:val="{9BEA13B7-666E-4DDD-A8A2-6A82990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paragraph" w:customStyle="1" w:styleId="NormaleWeb3">
    <w:name w:val="Normale (Web)3"/>
    <w:basedOn w:val="Normale"/>
    <w:rsid w:val="000254F6"/>
    <w:pPr>
      <w:spacing w:before="100" w:after="100" w:line="100" w:lineRule="atLeast"/>
    </w:pPr>
    <w:rPr>
      <w:rFonts w:ascii="Times New Roman" w:hAnsi="Times New Roman"/>
      <w:kern w:val="0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5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hyperlink" Target="https://www.pearson.it/smart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smartclas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20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111</cp:revision>
  <dcterms:created xsi:type="dcterms:W3CDTF">2020-07-15T16:28:00Z</dcterms:created>
  <dcterms:modified xsi:type="dcterms:W3CDTF">2020-08-25T15:11:00Z</dcterms:modified>
</cp:coreProperties>
</file>