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A9C62" w14:textId="77777777" w:rsidR="00A91B22" w:rsidRPr="0079146E" w:rsidRDefault="00A91B22" w:rsidP="00A91B22">
      <w:pPr>
        <w:rPr>
          <w:rFonts w:asciiTheme="majorHAnsi" w:hAnsiTheme="majorHAnsi"/>
          <w:sz w:val="22"/>
          <w:lang w:val="en-GB"/>
        </w:rPr>
      </w:pPr>
    </w:p>
    <w:p w14:paraId="693A9C63" w14:textId="77777777" w:rsidR="00A91B22" w:rsidRPr="00A62A01" w:rsidRDefault="00A91B22" w:rsidP="00A91B22">
      <w:pPr>
        <w:jc w:val="center"/>
        <w:rPr>
          <w:rFonts w:asciiTheme="majorHAnsi" w:hAnsiTheme="majorHAnsi"/>
          <w:b/>
          <w:lang w:val="en-GB"/>
        </w:rPr>
      </w:pPr>
      <w:r w:rsidRPr="00A62A01">
        <w:rPr>
          <w:rFonts w:asciiTheme="majorHAnsi" w:hAnsiTheme="majorHAnsi"/>
          <w:b/>
          <w:lang w:val="en-GB"/>
        </w:rPr>
        <w:t>BACK TO SCHOOL – Travel &amp; Tourism Expert TOWARDS 2030</w:t>
      </w:r>
    </w:p>
    <w:p w14:paraId="693A9C64" w14:textId="77777777" w:rsidR="00A91B22" w:rsidRPr="00A62A01" w:rsidRDefault="00A91B22" w:rsidP="00A91B22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28"/>
          <w:lang w:val="en-GB"/>
        </w:rPr>
      </w:pPr>
      <w:r w:rsidRPr="00A62A01">
        <w:rPr>
          <w:rFonts w:asciiTheme="majorHAnsi" w:hAnsiTheme="majorHAnsi"/>
          <w:b/>
          <w:sz w:val="28"/>
          <w:lang w:val="en-GB"/>
        </w:rPr>
        <w:t>ANSWER KEY</w:t>
      </w:r>
    </w:p>
    <w:p w14:paraId="693A9C65" w14:textId="77777777" w:rsidR="00A91B22" w:rsidRDefault="00A91B22" w:rsidP="00A91B22">
      <w:pPr>
        <w:jc w:val="both"/>
        <w:rPr>
          <w:rFonts w:asciiTheme="majorHAnsi" w:hAnsiTheme="majorHAnsi"/>
          <w:b/>
          <w:sz w:val="22"/>
          <w:lang w:val="en-GB"/>
        </w:rPr>
      </w:pPr>
    </w:p>
    <w:p w14:paraId="693A9C66" w14:textId="77777777" w:rsidR="00A91B22" w:rsidRPr="0079146E" w:rsidRDefault="00A91B22" w:rsidP="00A91B22">
      <w:pPr>
        <w:tabs>
          <w:tab w:val="left" w:pos="284"/>
        </w:tabs>
        <w:jc w:val="both"/>
        <w:rPr>
          <w:rFonts w:asciiTheme="majorHAnsi" w:hAnsiTheme="majorHAnsi"/>
          <w:b/>
          <w:sz w:val="22"/>
          <w:lang w:val="en-GB"/>
        </w:rPr>
      </w:pPr>
      <w:r w:rsidRPr="0079146E">
        <w:rPr>
          <w:rFonts w:asciiTheme="majorHAnsi" w:hAnsiTheme="majorHAnsi"/>
          <w:b/>
          <w:sz w:val="22"/>
          <w:lang w:val="en-GB"/>
        </w:rPr>
        <w:t>COMPREHENSION</w:t>
      </w:r>
    </w:p>
    <w:p w14:paraId="693A9C67" w14:textId="77777777" w:rsidR="00A91B22" w:rsidRDefault="00A91B22" w:rsidP="00A91B22">
      <w:pPr>
        <w:tabs>
          <w:tab w:val="left" w:pos="284"/>
          <w:tab w:val="left" w:pos="426"/>
        </w:tabs>
        <w:jc w:val="both"/>
        <w:rPr>
          <w:rFonts w:asciiTheme="majorHAnsi" w:hAnsiTheme="majorHAnsi"/>
          <w:b/>
          <w:sz w:val="22"/>
          <w:lang w:val="en-GB"/>
        </w:rPr>
      </w:pPr>
    </w:p>
    <w:p w14:paraId="693A9C68" w14:textId="77777777" w:rsidR="00A91B22" w:rsidRPr="00A62A01" w:rsidRDefault="00A91B22" w:rsidP="00A91B22">
      <w:pPr>
        <w:tabs>
          <w:tab w:val="left" w:pos="284"/>
          <w:tab w:val="left" w:pos="426"/>
        </w:tabs>
        <w:jc w:val="both"/>
        <w:rPr>
          <w:rFonts w:asciiTheme="majorHAnsi" w:hAnsiTheme="majorHAnsi"/>
          <w:sz w:val="22"/>
          <w:lang w:val="en-GB"/>
        </w:rPr>
      </w:pPr>
      <w:r>
        <w:rPr>
          <w:rFonts w:asciiTheme="majorHAnsi" w:hAnsiTheme="majorHAnsi"/>
          <w:b/>
          <w:sz w:val="22"/>
          <w:lang w:val="en-GB"/>
        </w:rPr>
        <w:t>1.</w:t>
      </w:r>
      <w:r>
        <w:rPr>
          <w:rFonts w:asciiTheme="majorHAnsi" w:hAnsiTheme="majorHAnsi"/>
          <w:b/>
          <w:sz w:val="22"/>
          <w:lang w:val="en-GB"/>
        </w:rPr>
        <w:tab/>
      </w:r>
      <w:r>
        <w:rPr>
          <w:rFonts w:asciiTheme="majorHAnsi" w:hAnsiTheme="majorHAnsi"/>
          <w:sz w:val="22"/>
          <w:lang w:val="en-GB"/>
        </w:rPr>
        <w:t>1b  2c  3e  4a  5d</w:t>
      </w:r>
    </w:p>
    <w:p w14:paraId="693A9C69" w14:textId="77777777" w:rsidR="00A91B22" w:rsidRDefault="00A91B22" w:rsidP="00A91B22">
      <w:pPr>
        <w:tabs>
          <w:tab w:val="left" w:pos="284"/>
          <w:tab w:val="left" w:pos="426"/>
        </w:tabs>
        <w:jc w:val="both"/>
        <w:rPr>
          <w:rFonts w:asciiTheme="majorHAnsi" w:hAnsiTheme="majorHAnsi"/>
          <w:sz w:val="22"/>
          <w:lang w:val="en-GB"/>
        </w:rPr>
      </w:pPr>
    </w:p>
    <w:p w14:paraId="693A9C6A" w14:textId="77777777" w:rsidR="00A91B22" w:rsidRDefault="00A91B22" w:rsidP="00A91B22">
      <w:pPr>
        <w:tabs>
          <w:tab w:val="left" w:pos="284"/>
          <w:tab w:val="left" w:pos="426"/>
        </w:tabs>
        <w:jc w:val="both"/>
        <w:rPr>
          <w:rFonts w:asciiTheme="majorHAnsi" w:hAnsiTheme="majorHAnsi"/>
          <w:sz w:val="22"/>
          <w:lang w:val="en-GB"/>
        </w:rPr>
      </w:pPr>
      <w:r w:rsidRPr="00F518E9">
        <w:rPr>
          <w:rFonts w:asciiTheme="majorHAnsi" w:hAnsiTheme="majorHAnsi"/>
          <w:b/>
          <w:sz w:val="22"/>
          <w:lang w:val="en-GB"/>
        </w:rPr>
        <w:t>2.</w:t>
      </w:r>
      <w:r>
        <w:rPr>
          <w:rFonts w:asciiTheme="majorHAnsi" w:hAnsiTheme="majorHAnsi"/>
          <w:sz w:val="22"/>
          <w:lang w:val="en-GB"/>
        </w:rPr>
        <w:tab/>
        <w:t xml:space="preserve">1a  2c  3c  4c  5a  6a  7b  8a </w:t>
      </w:r>
    </w:p>
    <w:p w14:paraId="693A9C6B" w14:textId="77777777" w:rsidR="00A91B22" w:rsidRDefault="00A91B22" w:rsidP="00A91B22">
      <w:pPr>
        <w:tabs>
          <w:tab w:val="left" w:pos="284"/>
          <w:tab w:val="left" w:pos="426"/>
        </w:tabs>
        <w:jc w:val="both"/>
        <w:rPr>
          <w:rFonts w:asciiTheme="majorHAnsi" w:hAnsiTheme="majorHAnsi"/>
          <w:sz w:val="22"/>
          <w:lang w:val="en-GB"/>
        </w:rPr>
      </w:pPr>
    </w:p>
    <w:p w14:paraId="693A9C6C" w14:textId="77777777" w:rsidR="00A91B22" w:rsidRPr="00F518E9" w:rsidRDefault="00A91B22" w:rsidP="00A91B22">
      <w:pPr>
        <w:tabs>
          <w:tab w:val="left" w:pos="284"/>
          <w:tab w:val="left" w:pos="426"/>
        </w:tabs>
        <w:jc w:val="both"/>
        <w:rPr>
          <w:rFonts w:asciiTheme="majorHAnsi" w:hAnsiTheme="majorHAnsi"/>
          <w:b/>
          <w:sz w:val="22"/>
          <w:lang w:val="en-GB"/>
        </w:rPr>
      </w:pPr>
      <w:r w:rsidRPr="00F518E9">
        <w:rPr>
          <w:rFonts w:asciiTheme="majorHAnsi" w:hAnsiTheme="majorHAnsi"/>
          <w:b/>
          <w:sz w:val="22"/>
          <w:lang w:val="en-GB"/>
        </w:rPr>
        <w:t>CLASS DISCUSSION</w:t>
      </w:r>
    </w:p>
    <w:p w14:paraId="693A9C6D" w14:textId="77777777" w:rsidR="00803E09" w:rsidRDefault="00803E09" w:rsidP="00A91B22">
      <w:pPr>
        <w:tabs>
          <w:tab w:val="left" w:pos="284"/>
          <w:tab w:val="left" w:pos="426"/>
        </w:tabs>
        <w:jc w:val="both"/>
        <w:rPr>
          <w:rFonts w:asciiTheme="majorHAnsi" w:hAnsiTheme="majorHAnsi"/>
          <w:b/>
          <w:sz w:val="22"/>
          <w:lang w:val="en-GB"/>
        </w:rPr>
      </w:pPr>
    </w:p>
    <w:p w14:paraId="693A9C6E" w14:textId="77777777" w:rsidR="00A91B22" w:rsidRPr="0079146E" w:rsidRDefault="00A91B22" w:rsidP="00A91B22">
      <w:pPr>
        <w:tabs>
          <w:tab w:val="left" w:pos="284"/>
          <w:tab w:val="left" w:pos="426"/>
        </w:tabs>
        <w:jc w:val="both"/>
        <w:rPr>
          <w:rFonts w:asciiTheme="majorHAnsi" w:hAnsiTheme="majorHAnsi"/>
          <w:sz w:val="22"/>
          <w:lang w:val="en-GB"/>
        </w:rPr>
      </w:pPr>
      <w:r w:rsidRPr="00F518E9">
        <w:rPr>
          <w:rFonts w:asciiTheme="majorHAnsi" w:hAnsiTheme="majorHAnsi"/>
          <w:b/>
          <w:sz w:val="22"/>
          <w:lang w:val="en-GB"/>
        </w:rPr>
        <w:t>3.</w:t>
      </w:r>
      <w:r>
        <w:rPr>
          <w:rFonts w:asciiTheme="majorHAnsi" w:hAnsiTheme="majorHAnsi"/>
          <w:sz w:val="22"/>
          <w:lang w:val="en-GB"/>
        </w:rPr>
        <w:t xml:space="preserve"> </w:t>
      </w:r>
      <w:r w:rsidRPr="00F518E9">
        <w:rPr>
          <w:rFonts w:asciiTheme="majorHAnsi" w:hAnsiTheme="majorHAnsi"/>
          <w:i/>
          <w:sz w:val="22"/>
          <w:lang w:val="en-GB"/>
        </w:rPr>
        <w:t>open</w:t>
      </w:r>
    </w:p>
    <w:p w14:paraId="693A9C6F" w14:textId="77777777" w:rsidR="00A91B22" w:rsidRDefault="00A91B22" w:rsidP="00A91B22">
      <w:pPr>
        <w:tabs>
          <w:tab w:val="left" w:pos="284"/>
        </w:tabs>
      </w:pPr>
    </w:p>
    <w:p w14:paraId="693A9C70" w14:textId="77777777" w:rsidR="00A91B22" w:rsidRPr="0079146E" w:rsidRDefault="00A91B22" w:rsidP="00A91B22">
      <w:pPr>
        <w:jc w:val="both"/>
        <w:rPr>
          <w:rFonts w:asciiTheme="majorHAnsi" w:hAnsiTheme="majorHAnsi"/>
          <w:b/>
          <w:sz w:val="22"/>
          <w:lang w:val="en-GB"/>
        </w:rPr>
      </w:pPr>
      <w:r>
        <w:rPr>
          <w:rFonts w:asciiTheme="majorHAnsi" w:hAnsiTheme="majorHAnsi"/>
          <w:b/>
          <w:sz w:val="22"/>
          <w:lang w:val="en-GB"/>
        </w:rPr>
        <w:t>PRESENTATION</w:t>
      </w:r>
    </w:p>
    <w:p w14:paraId="693A9C71" w14:textId="77777777" w:rsidR="00803E09" w:rsidRDefault="00803E09" w:rsidP="00A91B22">
      <w:pPr>
        <w:tabs>
          <w:tab w:val="left" w:pos="284"/>
        </w:tabs>
        <w:rPr>
          <w:rFonts w:asciiTheme="majorHAnsi" w:hAnsiTheme="majorHAnsi"/>
          <w:b/>
          <w:sz w:val="22"/>
          <w:lang w:val="en-GB"/>
        </w:rPr>
      </w:pPr>
    </w:p>
    <w:p w14:paraId="693A9C72" w14:textId="77777777" w:rsidR="00A91B22" w:rsidRDefault="00A91B22" w:rsidP="00A91B22">
      <w:pPr>
        <w:tabs>
          <w:tab w:val="left" w:pos="284"/>
        </w:tabs>
        <w:rPr>
          <w:rFonts w:asciiTheme="majorHAnsi" w:hAnsiTheme="majorHAnsi"/>
          <w:i/>
          <w:sz w:val="22"/>
          <w:lang w:val="en-GB"/>
        </w:rPr>
      </w:pPr>
      <w:r w:rsidRPr="0079146E">
        <w:rPr>
          <w:rFonts w:asciiTheme="majorHAnsi" w:hAnsiTheme="majorHAnsi"/>
          <w:b/>
          <w:sz w:val="22"/>
          <w:lang w:val="en-GB"/>
        </w:rPr>
        <w:t xml:space="preserve">4. </w:t>
      </w:r>
      <w:r w:rsidRPr="00F518E9">
        <w:rPr>
          <w:rFonts w:asciiTheme="majorHAnsi" w:hAnsiTheme="majorHAnsi"/>
          <w:i/>
          <w:sz w:val="22"/>
          <w:lang w:val="en-GB"/>
        </w:rPr>
        <w:t>open</w:t>
      </w:r>
    </w:p>
    <w:p w14:paraId="693A9C73" w14:textId="77777777" w:rsidR="00A91B22" w:rsidRDefault="00A91B22" w:rsidP="00A91B22">
      <w:pPr>
        <w:tabs>
          <w:tab w:val="left" w:pos="284"/>
        </w:tabs>
      </w:pPr>
    </w:p>
    <w:p w14:paraId="693A9C74" w14:textId="77777777" w:rsidR="00A91B22" w:rsidRPr="009334E3" w:rsidRDefault="00A91B22" w:rsidP="00A91B22">
      <w:pPr>
        <w:jc w:val="both"/>
        <w:rPr>
          <w:rFonts w:asciiTheme="majorHAnsi" w:hAnsiTheme="majorHAnsi"/>
          <w:i/>
          <w:sz w:val="22"/>
          <w:lang w:val="en-GB"/>
        </w:rPr>
      </w:pPr>
      <w:r w:rsidRPr="009334E3">
        <w:rPr>
          <w:rFonts w:asciiTheme="majorHAnsi" w:hAnsiTheme="majorHAnsi"/>
          <w:b/>
          <w:i/>
          <w:sz w:val="22"/>
          <w:lang w:val="en-GB"/>
        </w:rPr>
        <w:t>Note:</w:t>
      </w:r>
      <w:r w:rsidRPr="009334E3">
        <w:rPr>
          <w:rFonts w:asciiTheme="majorHAnsi" w:hAnsiTheme="majorHAnsi"/>
          <w:i/>
          <w:sz w:val="22"/>
          <w:lang w:val="en-GB"/>
        </w:rPr>
        <w:t xml:space="preserve"> ENIT launched the campaign ‘Io Viaggio in Italia ; starting from July 1 to December 31 Italians may apply for a Holiday Bonus bestowed by the Italian Government to encourage domestic travel  (Bonus Vacanze/Viaggio in Italia) </w:t>
      </w:r>
    </w:p>
    <w:p w14:paraId="693A9C75" w14:textId="77777777" w:rsidR="009D7040" w:rsidRDefault="00C40C4E"/>
    <w:sectPr w:rsidR="009D7040" w:rsidSect="009D70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A9C7B" w14:textId="77777777" w:rsidR="00000000" w:rsidRDefault="00C40C4E">
      <w:r>
        <w:separator/>
      </w:r>
    </w:p>
  </w:endnote>
  <w:endnote w:type="continuationSeparator" w:id="0">
    <w:p w14:paraId="693A9C7D" w14:textId="77777777" w:rsidR="00000000" w:rsidRDefault="00C4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7B54E" w14:textId="77777777" w:rsidR="00C40C4E" w:rsidRDefault="00C40C4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A9C76" w14:textId="0FF4CB5F" w:rsidR="00553ADA" w:rsidRPr="00553ADA" w:rsidRDefault="00553ADA" w:rsidP="00553ADA">
    <w:pPr>
      <w:pStyle w:val="Pidipagina"/>
      <w:pBdr>
        <w:top w:val="single" w:sz="4" w:space="1" w:color="auto"/>
      </w:pBdr>
      <w:jc w:val="right"/>
      <w:rPr>
        <w:rFonts w:ascii="Calibri" w:hAnsi="Calibri"/>
        <w:sz w:val="22"/>
      </w:rPr>
    </w:pPr>
    <w:r>
      <w:rPr>
        <w:rFonts w:ascii="Calibri" w:hAnsi="Calibri"/>
        <w:sz w:val="22"/>
      </w:rPr>
      <w:t>© Pearson Italia</w:t>
    </w:r>
    <w:r w:rsidR="00C40C4E">
      <w:rPr>
        <w:rFonts w:ascii="Calibri" w:hAnsi="Calibri"/>
        <w:sz w:val="22"/>
      </w:rPr>
      <w:t xml:space="preserve"> S.p.A.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FF21D" w14:textId="77777777" w:rsidR="00C40C4E" w:rsidRDefault="00C40C4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A9C77" w14:textId="77777777" w:rsidR="00000000" w:rsidRDefault="00C40C4E">
      <w:r>
        <w:separator/>
      </w:r>
    </w:p>
  </w:footnote>
  <w:footnote w:type="continuationSeparator" w:id="0">
    <w:p w14:paraId="693A9C79" w14:textId="77777777" w:rsidR="00000000" w:rsidRDefault="00C40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66C9D" w14:textId="77777777" w:rsidR="00C40C4E" w:rsidRDefault="00C40C4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3F1F6" w14:textId="77777777" w:rsidR="00C40C4E" w:rsidRDefault="00C40C4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D6966" w14:textId="77777777" w:rsidR="00C40C4E" w:rsidRDefault="00C40C4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B22"/>
    <w:rsid w:val="00553ADA"/>
    <w:rsid w:val="00803E09"/>
    <w:rsid w:val="00A91B22"/>
    <w:rsid w:val="00C40C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3A9C62"/>
  <w15:docId w15:val="{FC02CCA0-24B2-4EF9-A531-D83798E8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1B22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3A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3ADA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53A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3ADA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Marco Greco</dc:creator>
  <cp:keywords/>
  <cp:lastModifiedBy>Bongiovanni, Enrica</cp:lastModifiedBy>
  <cp:revision>4</cp:revision>
  <dcterms:created xsi:type="dcterms:W3CDTF">2020-08-04T15:51:00Z</dcterms:created>
  <dcterms:modified xsi:type="dcterms:W3CDTF">2020-08-05T14:58:00Z</dcterms:modified>
</cp:coreProperties>
</file>