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D1CDBF" w14:textId="77777777" w:rsidR="00A0634F" w:rsidRDefault="00A0634F" w:rsidP="00A0634F">
      <w:pPr>
        <w:rPr>
          <w:b/>
          <w:sz w:val="32"/>
          <w:szCs w:val="32"/>
        </w:rPr>
      </w:pPr>
      <w:r w:rsidRPr="00A0634F">
        <w:rPr>
          <w:b/>
        </w:rPr>
        <w:t>Cecilia Cohen Hemsi Nizza</w:t>
      </w:r>
    </w:p>
    <w:p w14:paraId="78CF0075" w14:textId="77777777" w:rsidR="00A0634F" w:rsidRDefault="00A0634F" w:rsidP="002050C9">
      <w:pPr>
        <w:rPr>
          <w:b/>
        </w:rPr>
      </w:pPr>
    </w:p>
    <w:p w14:paraId="3851942C" w14:textId="77777777" w:rsidR="00A0634F" w:rsidRDefault="00A0634F" w:rsidP="002050C9">
      <w:pPr>
        <w:rPr>
          <w:b/>
        </w:rPr>
      </w:pPr>
    </w:p>
    <w:p w14:paraId="2CAE25A4" w14:textId="77777777" w:rsidR="00A0634F" w:rsidRDefault="00A0634F" w:rsidP="002050C9">
      <w:pPr>
        <w:rPr>
          <w:b/>
        </w:rPr>
      </w:pPr>
    </w:p>
    <w:p w14:paraId="2FE6CD43" w14:textId="77777777" w:rsidR="002050C9" w:rsidRPr="002050C9" w:rsidRDefault="002050C9" w:rsidP="002050C9">
      <w:r w:rsidRPr="00A0634F">
        <w:rPr>
          <w:b/>
        </w:rPr>
        <w:t>Cecilia Cohen Hemsi Nizza</w:t>
      </w:r>
      <w:r w:rsidRPr="002050C9">
        <w:t xml:space="preserve"> vive a Gerusalemme, dove ha insegnato all’Università ebraica ed è Assessore alla Cultura nel Consiglio della locale Comunità ebraica italiana. Per Bruno Mondadori ha curato un’edizione commentata e annotata de</w:t>
      </w:r>
      <w:r w:rsidRPr="002050C9">
        <w:rPr>
          <w:i/>
          <w:iCs/>
        </w:rPr>
        <w:t xml:space="preserve"> La Nuit </w:t>
      </w:r>
      <w:r w:rsidRPr="002050C9">
        <w:t xml:space="preserve">di Elie Wiesel e il volume </w:t>
      </w:r>
      <w:r w:rsidRPr="002050C9">
        <w:rPr>
          <w:i/>
          <w:iCs/>
        </w:rPr>
        <w:t>Testimoni</w:t>
      </w:r>
      <w:r w:rsidRPr="002050C9">
        <w:t xml:space="preserve">, a partire da brani di </w:t>
      </w:r>
      <w:r w:rsidRPr="002050C9">
        <w:rPr>
          <w:i/>
          <w:iCs/>
        </w:rPr>
        <w:t xml:space="preserve">Vita e Destino </w:t>
      </w:r>
      <w:r w:rsidRPr="002050C9">
        <w:t>di V.Grossmann e due racconti tratti da</w:t>
      </w:r>
      <w:r w:rsidRPr="002050C9">
        <w:rPr>
          <w:i/>
          <w:iCs/>
        </w:rPr>
        <w:t xml:space="preserve"> Il fumo di Birkenau </w:t>
      </w:r>
      <w:r w:rsidRPr="002050C9">
        <w:t xml:space="preserve">di Liana Millu. </w:t>
      </w:r>
    </w:p>
    <w:p w14:paraId="445D3E29" w14:textId="77777777" w:rsidR="00A67858" w:rsidRDefault="00A67858"/>
    <w:p w14:paraId="482674EC" w14:textId="77777777" w:rsidR="00A0634F" w:rsidRDefault="00A0634F"/>
    <w:p w14:paraId="06606D43" w14:textId="77777777" w:rsidR="002050C9" w:rsidRPr="00A0634F" w:rsidRDefault="002050C9" w:rsidP="002050C9">
      <w:pPr>
        <w:rPr>
          <w:b/>
          <w:sz w:val="36"/>
          <w:szCs w:val="36"/>
        </w:rPr>
      </w:pPr>
      <w:r w:rsidRPr="00A0634F">
        <w:rPr>
          <w:b/>
          <w:sz w:val="36"/>
          <w:szCs w:val="36"/>
        </w:rPr>
        <w:t xml:space="preserve">Giusti tra le Nazioni </w:t>
      </w:r>
    </w:p>
    <w:p w14:paraId="3C4C498E" w14:textId="77777777" w:rsidR="002050C9" w:rsidRPr="00A0634F" w:rsidRDefault="002050C9" w:rsidP="002050C9">
      <w:pPr>
        <w:rPr>
          <w:b/>
          <w:sz w:val="36"/>
          <w:szCs w:val="36"/>
        </w:rPr>
      </w:pPr>
      <w:r w:rsidRPr="00A0634F">
        <w:rPr>
          <w:b/>
          <w:sz w:val="36"/>
          <w:szCs w:val="36"/>
        </w:rPr>
        <w:t>Storia di due famiglie</w:t>
      </w:r>
    </w:p>
    <w:p w14:paraId="55AE987D" w14:textId="77777777" w:rsidR="00A0634F" w:rsidRDefault="00A0634F" w:rsidP="002050C9">
      <w:pPr>
        <w:rPr>
          <w:b/>
          <w:sz w:val="32"/>
          <w:szCs w:val="32"/>
        </w:rPr>
      </w:pPr>
    </w:p>
    <w:p w14:paraId="261CCD53" w14:textId="77777777" w:rsidR="00A0634F" w:rsidRPr="00A0634F" w:rsidRDefault="00A0634F" w:rsidP="002050C9">
      <w:pPr>
        <w:rPr>
          <w:b/>
          <w:sz w:val="32"/>
          <w:szCs w:val="32"/>
        </w:rPr>
      </w:pPr>
    </w:p>
    <w:p w14:paraId="39FDC1CB" w14:textId="77777777" w:rsidR="002050C9" w:rsidRDefault="002050C9" w:rsidP="002050C9"/>
    <w:p w14:paraId="57005E03" w14:textId="77777777" w:rsidR="002050C9" w:rsidRPr="002050C9" w:rsidRDefault="002050C9" w:rsidP="002050C9">
      <w:pPr>
        <w:rPr>
          <w:i/>
          <w:iCs/>
        </w:rPr>
      </w:pPr>
      <w:r w:rsidRPr="002050C9">
        <w:rPr>
          <w:i/>
          <w:iCs/>
        </w:rPr>
        <w:t xml:space="preserve">A sinistra, uno scorcio del Giardino dei Giusti, che sorge sul Monte della Rimembranza a Gerusalemme, presso lo Yad Vashem, il Memoriale ufficiale delle vittime della Shoah. Inizialmente i Giusti piantavano un albero, simbolo della vita che rinasce, trasformando via via il monte in una foresta rigogliosa. Da un decennio i nomi vengono incisi su un Muro d’Onore, situato all’interno del Memoriale. Sopra, vediamo Zejneba, con la sorella e la famiglia Kabiljo, piantare l’albero dedicato alla sua famiglia, gli Hardaga, e al padre, Ahmed Sadik, nel 1985. Fu la prima famiglia musulmana a ottenere questa onorificenza. </w:t>
      </w:r>
    </w:p>
    <w:p w14:paraId="44238E0E" w14:textId="77777777" w:rsidR="002050C9" w:rsidRDefault="002050C9" w:rsidP="002050C9"/>
    <w:p w14:paraId="230D7752" w14:textId="77777777" w:rsidR="002050C9" w:rsidRDefault="002050C9" w:rsidP="002050C9"/>
    <w:p w14:paraId="56A73C29" w14:textId="77777777" w:rsidR="002050C9" w:rsidRPr="002050C9" w:rsidRDefault="002050C9" w:rsidP="002050C9">
      <w:pPr>
        <w:rPr>
          <w:b/>
          <w:bCs/>
        </w:rPr>
      </w:pPr>
      <w:r w:rsidRPr="002050C9">
        <w:rPr>
          <w:b/>
          <w:bCs/>
        </w:rPr>
        <w:t xml:space="preserve">Il riconoscimento di Giusto </w:t>
      </w:r>
    </w:p>
    <w:p w14:paraId="68BBD3A6" w14:textId="77777777" w:rsidR="002050C9" w:rsidRPr="002050C9" w:rsidRDefault="002050C9" w:rsidP="002050C9">
      <w:r w:rsidRPr="002050C9">
        <w:t xml:space="preserve">Dal </w:t>
      </w:r>
      <w:r w:rsidRPr="002050C9">
        <w:rPr>
          <w:b/>
          <w:bCs/>
        </w:rPr>
        <w:t>1962</w:t>
      </w:r>
      <w:r w:rsidRPr="002050C9">
        <w:t xml:space="preserve"> opera in Israele una Commissione che ha l’incarico di conferire un’onorificenza a quanti, tra i </w:t>
      </w:r>
      <w:r w:rsidRPr="002050C9">
        <w:rPr>
          <w:b/>
          <w:bCs/>
        </w:rPr>
        <w:t>non ebrei</w:t>
      </w:r>
      <w:r w:rsidRPr="002050C9">
        <w:t>, agirono disinteressatamente, rischiando la propria vita e quella dei loro congiunti, per salvare la vita a uno o più ebrei durante la Shoah. Queste persone sono designate come “</w:t>
      </w:r>
      <w:r w:rsidRPr="002050C9">
        <w:rPr>
          <w:b/>
          <w:bCs/>
        </w:rPr>
        <w:t>Giusti delle Nazioni</w:t>
      </w:r>
      <w:r w:rsidRPr="002050C9">
        <w:t xml:space="preserve">” (in ebraico </w:t>
      </w:r>
      <w:r w:rsidRPr="002050C9">
        <w:rPr>
          <w:i/>
          <w:iCs/>
        </w:rPr>
        <w:t>Chasside’ Umot Ha-Olam</w:t>
      </w:r>
      <w:r w:rsidRPr="002050C9">
        <w:t>), espressione ripresa dalla letteratura talmudica.</w:t>
      </w:r>
    </w:p>
    <w:p w14:paraId="08B37095" w14:textId="77777777" w:rsidR="002050C9" w:rsidRPr="002050C9" w:rsidRDefault="002050C9" w:rsidP="002050C9">
      <w:pPr>
        <w:rPr>
          <w:vertAlign w:val="superscript"/>
        </w:rPr>
      </w:pPr>
      <w:r w:rsidRPr="002050C9">
        <w:t>La Commissione è composta da 35 personalità, storici, professionisti, tutti volontari, molti dei quali all’inizio essi stessi dei sopravvissuti. La procedura per l’</w:t>
      </w:r>
      <w:r w:rsidRPr="002050C9">
        <w:rPr>
          <w:b/>
          <w:bCs/>
        </w:rPr>
        <w:t>assegnazione del titolo</w:t>
      </w:r>
      <w:r w:rsidRPr="002050C9">
        <w:t xml:space="preserve"> di “Giusto delle Nazioni” è complessa, richiede un’inchiesta meticolosa e una ricerca puntigliosa di testimonianze che avvalorino l’atto di eroismo e il rischio corso dai “salvatori”. Dopo la fase preliminare, l’incartamento solitamente viene affidato a un membro della Commissione, esperto della storia e della lingua del paese di origine del salvatore. Ogni testimonianza raccolta deve essere autenticata da un notaio o da un diplomatico che rappresenta in quel paese lo Stato di Israele. Questi sottocomitati operano autonomamente e, in genere, la Commissione plenaria ne ratifica le decisioni, con l’assegnazione del titolo. Nei casi dubbi o insoluti, essa interviene, decidendo se esistano i presupposti per un supplemento di indagine o per dare un’interpretazione più ampia alla nozione di salvataggio, come avvenne quando si trattò di riconoscere i meriti di alcuni diplomatici che agirono spesso in contrasto con i propri governi.</w:t>
      </w:r>
      <w:r w:rsidRPr="002050C9">
        <w:rPr>
          <w:vertAlign w:val="superscript"/>
        </w:rPr>
        <w:footnoteReference w:id="1"/>
      </w:r>
      <w:r w:rsidRPr="002050C9">
        <w:t xml:space="preserve"> </w:t>
      </w:r>
    </w:p>
    <w:p w14:paraId="66F2BF78" w14:textId="77777777" w:rsidR="002050C9" w:rsidRPr="002050C9" w:rsidRDefault="002050C9" w:rsidP="002050C9">
      <w:r w:rsidRPr="002050C9">
        <w:t xml:space="preserve">Chi ottiene questo riconoscimento viene insignito di una </w:t>
      </w:r>
      <w:r w:rsidRPr="002050C9">
        <w:rPr>
          <w:b/>
          <w:bCs/>
        </w:rPr>
        <w:t>medaglia</w:t>
      </w:r>
      <w:r w:rsidRPr="002050C9">
        <w:t xml:space="preserve"> con il proprio nome, riceve un </w:t>
      </w:r>
      <w:r w:rsidRPr="002050C9">
        <w:rPr>
          <w:b/>
          <w:bCs/>
        </w:rPr>
        <w:t>diploma d’onore</w:t>
      </w:r>
      <w:r w:rsidRPr="002050C9">
        <w:t xml:space="preserve"> e il privilegio di vedere il proprio </w:t>
      </w:r>
      <w:r w:rsidRPr="002050C9">
        <w:rPr>
          <w:b/>
          <w:bCs/>
        </w:rPr>
        <w:t xml:space="preserve">nome inciso </w:t>
      </w:r>
      <w:r w:rsidRPr="002050C9">
        <w:t xml:space="preserve">nel </w:t>
      </w:r>
      <w:r w:rsidRPr="002050C9">
        <w:rPr>
          <w:b/>
          <w:bCs/>
        </w:rPr>
        <w:t>Giardino dei Giusti</w:t>
      </w:r>
      <w:r w:rsidRPr="002050C9">
        <w:t xml:space="preserve">, sul Monte della </w:t>
      </w:r>
      <w:r w:rsidRPr="002050C9">
        <w:lastRenderedPageBreak/>
        <w:t>Rimembranza (</w:t>
      </w:r>
      <w:r w:rsidRPr="002050C9">
        <w:rPr>
          <w:i/>
          <w:iCs/>
        </w:rPr>
        <w:t>Har HaZikaròn</w:t>
      </w:r>
      <w:r w:rsidRPr="002050C9">
        <w:t>) a Gerusalemme, presso lo Yad Vashem,</w:t>
      </w:r>
      <w:r w:rsidRPr="002050C9">
        <w:rPr>
          <w:vertAlign w:val="superscript"/>
        </w:rPr>
        <w:footnoteReference w:id="2"/>
      </w:r>
      <w:r w:rsidRPr="002050C9">
        <w:t xml:space="preserve"> il Memoriale ufficiale delle vittime della Shoah, istituito nel 1953 con una legge ad hoc dal parlamento israeliano (</w:t>
      </w:r>
      <w:r w:rsidRPr="002050C9">
        <w:rPr>
          <w:i/>
          <w:iCs/>
        </w:rPr>
        <w:t>Kenesset</w:t>
      </w:r>
      <w:r w:rsidRPr="002050C9">
        <w:t xml:space="preserve">) e divenuto il più importante istituto di ricerca sullo sterminio degli ebrei durante la Seconda guerra mondiale. </w:t>
      </w:r>
    </w:p>
    <w:p w14:paraId="09A85968" w14:textId="77777777" w:rsidR="002050C9" w:rsidRPr="002050C9" w:rsidRDefault="002050C9" w:rsidP="002050C9">
      <w:r w:rsidRPr="002050C9">
        <w:rPr>
          <w:rtl/>
          <w:lang w:bidi="he-IL"/>
        </w:rPr>
        <w:t>È</w:t>
      </w:r>
      <w:r w:rsidRPr="002050C9">
        <w:t xml:space="preserve"> interessante ricordare che il secondo presidente della Commissione fu Moshé Bejski</w:t>
      </w:r>
      <w:r w:rsidRPr="002050C9">
        <w:rPr>
          <w:vertAlign w:val="superscript"/>
        </w:rPr>
        <w:footnoteReference w:id="3"/>
      </w:r>
      <w:r w:rsidRPr="002050C9">
        <w:t xml:space="preserve"> , salvato assieme ai fratelli da Oskar Schindler, grazie alla sua famosa “lista”.</w:t>
      </w:r>
    </w:p>
    <w:p w14:paraId="1A7A9318" w14:textId="77777777" w:rsidR="002050C9" w:rsidRPr="002050C9" w:rsidRDefault="002050C9" w:rsidP="002050C9">
      <w:r w:rsidRPr="002050C9">
        <w:t xml:space="preserve">Inoltre, ai Giusti delle Nazioni viene riconosciuta la cittadinanza onoraria di Israele, ed essi possono godere di un sussidio se indigenti, dell’assistenza sanitaria e di pensione se risiedono nel paese. </w:t>
      </w:r>
    </w:p>
    <w:p w14:paraId="6B69CEEA" w14:textId="77777777" w:rsidR="002050C9" w:rsidRPr="002050C9" w:rsidRDefault="002050C9" w:rsidP="002050C9"/>
    <w:p w14:paraId="5533E6FC" w14:textId="77777777" w:rsidR="002050C9" w:rsidRPr="002050C9" w:rsidRDefault="002050C9" w:rsidP="002050C9">
      <w:pPr>
        <w:rPr>
          <w:b/>
          <w:bCs/>
        </w:rPr>
      </w:pPr>
      <w:r w:rsidRPr="002050C9">
        <w:rPr>
          <w:b/>
          <w:bCs/>
        </w:rPr>
        <w:t>La figura del “Giusto” nella tradizione ebraica</w:t>
      </w:r>
    </w:p>
    <w:p w14:paraId="433134AD" w14:textId="77777777" w:rsidR="002050C9" w:rsidRPr="002050C9" w:rsidRDefault="002050C9" w:rsidP="002050C9">
      <w:r w:rsidRPr="002050C9">
        <w:t xml:space="preserve">La figura del Giusto è parte integrante della </w:t>
      </w:r>
      <w:r w:rsidRPr="002050C9">
        <w:rPr>
          <w:b/>
          <w:bCs/>
        </w:rPr>
        <w:t>tradizione ebraica</w:t>
      </w:r>
      <w:r w:rsidRPr="002050C9">
        <w:t>. Noè</w:t>
      </w:r>
      <w:r w:rsidRPr="002050C9">
        <w:rPr>
          <w:vertAlign w:val="superscript"/>
        </w:rPr>
        <w:t xml:space="preserve"> </w:t>
      </w:r>
      <w:r w:rsidRPr="002050C9">
        <w:t xml:space="preserve">(Genesi 2, 9) </w:t>
      </w:r>
      <w:r w:rsidRPr="002050C9">
        <w:rPr>
          <w:rtl/>
          <w:lang w:bidi="he-IL"/>
        </w:rPr>
        <w:t>è presentato come «uomo giusto e integro». Poiché «camminava con il Signore», avrà il compito di salvare parte dell’umanità dal diluvio. Il testo biblico aggiunge</w:t>
      </w:r>
      <w:r w:rsidRPr="002050C9">
        <w:t>: «nella sua generazione», a significare che Noè è giusto nel suo tempo, in un’altra generazione forse no, e ciò basta perché possa compiere la sua missione. Il giusto non è necessariamente una persona eccezionale, ma al momento opportuno</w:t>
      </w:r>
      <w:r w:rsidRPr="002050C9">
        <w:rPr>
          <w:b/>
          <w:bCs/>
        </w:rPr>
        <w:t xml:space="preserve"> sa distinguere il bene dal male</w:t>
      </w:r>
      <w:r w:rsidRPr="002050C9">
        <w:t xml:space="preserve">, sa assumere le proprie responsabilità, rifiuta l’indifferenza. </w:t>
      </w:r>
    </w:p>
    <w:p w14:paraId="51BEB699" w14:textId="77777777" w:rsidR="002050C9" w:rsidRPr="002050C9" w:rsidRDefault="002050C9" w:rsidP="002050C9">
      <w:r w:rsidRPr="002050C9">
        <w:t>Nella tradizione, il mondo, nonostante il male che lo pervade, si regge su 36 giusti</w:t>
      </w:r>
      <w:r w:rsidRPr="002050C9">
        <w:rPr>
          <w:vertAlign w:val="superscript"/>
        </w:rPr>
        <w:footnoteReference w:id="4"/>
      </w:r>
      <w:r w:rsidRPr="002050C9">
        <w:t xml:space="preserve"> ispirati dalla presenza divina, coperti da assoluto e mutuo anonimato, essi stessi inconsapevoli della loro missione. Non è qui la sede per un discorso teologico. Il messaggio insito in questa leggenda è che, nonostante la sproporzione tra l’esiguo numero dei giusti e quello incommensurabile dei peccatori, basta che nel mondo ci siano persone disposte a sacrificarsi per gli altri per salvarlo almeno moralmente. </w:t>
      </w:r>
    </w:p>
    <w:p w14:paraId="3AB1775A" w14:textId="77777777" w:rsidR="0014299E" w:rsidRDefault="0014299E" w:rsidP="002050C9"/>
    <w:p w14:paraId="5F903C0E" w14:textId="49B060A4" w:rsidR="002050C9" w:rsidRPr="002050C9" w:rsidRDefault="002050C9" w:rsidP="002050C9">
      <w:pPr>
        <w:rPr>
          <w:b/>
          <w:bCs/>
        </w:rPr>
      </w:pPr>
      <w:r w:rsidRPr="002050C9">
        <w:rPr>
          <w:b/>
          <w:bCs/>
        </w:rPr>
        <w:t xml:space="preserve">Una storia in due atti </w:t>
      </w:r>
    </w:p>
    <w:p w14:paraId="3B5CC811" w14:textId="77777777" w:rsidR="002050C9" w:rsidRPr="002050C9" w:rsidRDefault="002050C9" w:rsidP="002050C9">
      <w:r w:rsidRPr="002050C9">
        <w:t xml:space="preserve">Vorrei ora raccontare una storia esemplare di comportamento altruistico, tra le tante che meriterebbero una menzione. Ha la particolarità di coinvolgere </w:t>
      </w:r>
      <w:r w:rsidRPr="002050C9">
        <w:rPr>
          <w:b/>
          <w:bCs/>
        </w:rPr>
        <w:t>due famiglie</w:t>
      </w:r>
      <w:r w:rsidRPr="002050C9">
        <w:t xml:space="preserve">, una ebraica e una musulmana, e di aver avuto il suo epilogo a cinquant’anni di distanza. </w:t>
      </w:r>
    </w:p>
    <w:p w14:paraId="71740BFD" w14:textId="77777777" w:rsidR="002050C9" w:rsidRPr="002050C9" w:rsidRDefault="002050C9" w:rsidP="002050C9"/>
    <w:p w14:paraId="0BFCE49F" w14:textId="77777777" w:rsidR="002050C9" w:rsidRPr="002050C9" w:rsidRDefault="002050C9" w:rsidP="002050C9">
      <w:r w:rsidRPr="002050C9">
        <w:t xml:space="preserve">Primo atto </w:t>
      </w:r>
    </w:p>
    <w:p w14:paraId="7FDB570A" w14:textId="77777777" w:rsidR="002050C9" w:rsidRPr="002050C9" w:rsidRDefault="002050C9" w:rsidP="002050C9">
      <w:r w:rsidRPr="002050C9">
        <w:rPr>
          <w:b/>
          <w:bCs/>
        </w:rPr>
        <w:t>Aprile 1941</w:t>
      </w:r>
      <w:r w:rsidRPr="002050C9">
        <w:t>, i tedeschi invadono la Iugoslavia. La f</w:t>
      </w:r>
      <w:r w:rsidRPr="002050C9">
        <w:rPr>
          <w:b/>
          <w:bCs/>
        </w:rPr>
        <w:t>amiglia Kabiljo</w:t>
      </w:r>
      <w:r w:rsidRPr="002050C9">
        <w:t xml:space="preserve"> composta dal capofamiglia Joseph, dalla moglie Rivka, dai figli Beniamino e Tova, si rifugia sulle montagne per sfuggire ai bombardamenti nazisti su Sarajevo, che hanno distrutto la loro casa, e alle razzie di ebrei. Joseph, rimasto per liquidare i propri affari, trova ospitalità presso l’amico Mustafa Hardaga, che è anche proprietario dello stabile in cui si trova la sua fabbrica. </w:t>
      </w:r>
    </w:p>
    <w:p w14:paraId="1CA70C14" w14:textId="77777777" w:rsidR="002050C9" w:rsidRPr="002050C9" w:rsidRDefault="002050C9" w:rsidP="002050C9">
      <w:r w:rsidRPr="002050C9">
        <w:t xml:space="preserve">Gli Hardaga – oltre a Mustafa, sua moglie Zejneba, i figli Zarifa di tre anni e Salih di uno, suo fratello Izet e la moglie Bachrja – sono musulmani praticanti. Le donne in genere si velano davanti a un forestiero. Ma, </w:t>
      </w:r>
      <w:r w:rsidRPr="002050C9">
        <w:lastRenderedPageBreak/>
        <w:t xml:space="preserve">come racconterà molti anni dopo </w:t>
      </w:r>
      <w:r w:rsidRPr="002050C9">
        <w:rPr>
          <w:b/>
          <w:bCs/>
        </w:rPr>
        <w:t>Zejneba</w:t>
      </w:r>
      <w:r w:rsidRPr="002050C9">
        <w:t xml:space="preserve">, per dimostrare ai Kabiljo che sono membri della famiglia, le donne in casa rimangono scoperte. </w:t>
      </w:r>
    </w:p>
    <w:p w14:paraId="4F870F0A" w14:textId="77777777" w:rsidR="002050C9" w:rsidRPr="002050C9" w:rsidRDefault="002050C9" w:rsidP="002050C9">
      <w:r w:rsidRPr="002050C9">
        <w:t xml:space="preserve">Joseph viene arrestato dagli Ustasha croati. Per fortuna la fitta neve impedisce il trasferimento dei prigionieri nel famigerato </w:t>
      </w:r>
      <w:r w:rsidRPr="002050C9">
        <w:rPr>
          <w:b/>
          <w:bCs/>
        </w:rPr>
        <w:t>lager di Jasenovac</w:t>
      </w:r>
      <w:r w:rsidRPr="002050C9">
        <w:rPr>
          <w:vertAlign w:val="superscript"/>
        </w:rPr>
        <w:footnoteReference w:id="5"/>
      </w:r>
      <w:r w:rsidRPr="002050C9">
        <w:t xml:space="preserve">, dove i croati, guidati da Ante Pavelic´, assassinano sistematicamente ebrei, serbi e rom. Joseph riesce a fuggire e, ancora una volta, si rifugia nella casa degli Hardaga, incredibilmente situata proprio di fronte al quartier generale della Gestapo, sui muri del quale campeggiano i manifesti che minacciano di morte quanti nascondono nelle proprie case serbi ed ebrei. Per non mettere in pericolo la famiglia ospitante, Joseph decide di raggiungere la propria, nel frattempo trasferitasi a Mostar, zona sottoposta all’autorità italiana e quindi, almeno fino all’armistizio dell’8 settembre, più tranquilla per gli ebrei. Ma, dopo l’armistizio, i Kabiljo si uniscono ai partigiani sulle montagne. Alla fine della guerra, tornano a Sarajevo, sempre ospiti degli Hardaga, che restituiscono loro una cassetta contenente dei beni lasciati loro in consegna. </w:t>
      </w:r>
    </w:p>
    <w:p w14:paraId="0B58E02E" w14:textId="77777777" w:rsidR="002050C9" w:rsidRPr="002050C9" w:rsidRDefault="002050C9" w:rsidP="002050C9">
      <w:r w:rsidRPr="002050C9">
        <w:t xml:space="preserve">I Kabiljo vengono a sapere che il padre di Zejneba, </w:t>
      </w:r>
      <w:r w:rsidRPr="002050C9">
        <w:rPr>
          <w:b/>
          <w:bCs/>
        </w:rPr>
        <w:t>Ahmed Sadik</w:t>
      </w:r>
      <w:r w:rsidRPr="002050C9">
        <w:t xml:space="preserve">, per aver nascosto un ebreo di nome Papo, è stato catturato e assassinato nel campo di Jasenovac. Emigrati in Israele, nel 1984 chiedono allo Yad Vashem di conferire agli Hardaga e ad Ahmed Sadik il riconoscimento di Giusti delle Nazioni. Un anno dopo Zejneba, rimasta intanto vedova, viene in Israele con la sorella a piantare l’albero a nome della famiglia, la prima di religione musulmana a ottenere questa onorificenza. </w:t>
      </w:r>
    </w:p>
    <w:p w14:paraId="6B9D0D9D" w14:textId="77777777" w:rsidR="002050C9" w:rsidRPr="002050C9" w:rsidRDefault="002050C9" w:rsidP="002050C9"/>
    <w:p w14:paraId="03203620" w14:textId="77777777" w:rsidR="002050C9" w:rsidRPr="002050C9" w:rsidRDefault="002050C9" w:rsidP="002050C9">
      <w:r w:rsidRPr="002050C9">
        <w:t xml:space="preserve">Secondo atto </w:t>
      </w:r>
    </w:p>
    <w:p w14:paraId="05C9274B" w14:textId="77777777" w:rsidR="002050C9" w:rsidRPr="002050C9" w:rsidRDefault="002050C9" w:rsidP="002050C9">
      <w:r w:rsidRPr="002050C9">
        <w:rPr>
          <w:b/>
          <w:bCs/>
        </w:rPr>
        <w:t>Sarajevo, 1994.</w:t>
      </w:r>
      <w:r w:rsidRPr="002050C9">
        <w:t xml:space="preserve"> Nella guerra serbo-croata-bosniaca, Zejneba e la sua famiglia vivono momenti di grande sofferenza. Con l’aiuto dell’</w:t>
      </w:r>
      <w:r w:rsidRPr="002050C9">
        <w:rPr>
          <w:i/>
          <w:iCs/>
        </w:rPr>
        <w:t>American Jewish Distribution Committee</w:t>
      </w:r>
      <w:r w:rsidRPr="002050C9">
        <w:t>,</w:t>
      </w:r>
      <w:r w:rsidRPr="002050C9">
        <w:rPr>
          <w:vertAlign w:val="superscript"/>
        </w:rPr>
        <w:footnoteReference w:id="6"/>
      </w:r>
      <w:r w:rsidRPr="002050C9">
        <w:t xml:space="preserve"> lo Yad Vashem, grazie all’intervento di Shimon Peres, attuale Presidente della Repubblica di Israele (allora Ministro degli Esteri), e del Ministro dell’Emigrazione Yair Saban, fa pressione sul Presidente della Repubblica bosniaca per ottenere che anche la famiglia Hardaga possa trasferirsi in Israele. Zejneba, con la figlia Sarah, il genero e la nipote vengono accolti all’aeroporto da membri del governo, rappresentanti dello Yad Vashem e naturalmente dai Kabjlio. Zejneba muore poco dopo. </w:t>
      </w:r>
    </w:p>
    <w:p w14:paraId="10F52E89" w14:textId="77777777" w:rsidR="002050C9" w:rsidRPr="002050C9" w:rsidRDefault="002050C9" w:rsidP="002050C9"/>
    <w:p w14:paraId="2906F06A" w14:textId="77777777" w:rsidR="002050C9" w:rsidRPr="002050C9" w:rsidRDefault="002050C9" w:rsidP="002050C9">
      <w:r w:rsidRPr="002050C9">
        <w:t xml:space="preserve">Nell’intervista che segue, </w:t>
      </w:r>
      <w:r w:rsidRPr="002050C9">
        <w:rPr>
          <w:b/>
          <w:bCs/>
        </w:rPr>
        <w:t>Sarah Hardaga Pechanac</w:t>
      </w:r>
      <w:r w:rsidRPr="002050C9">
        <w:t xml:space="preserve"> racconta questo straordinario caso di mutuo soccorso, dei suoi fratelli e spiega la decisione di convertirsi all’ebraismo. Ho incontrato Sarah presso lo Yad Vashem, dove dirige il Dipartimento di digitalizzazione e conservazione degli Archivi.</w:t>
      </w:r>
    </w:p>
    <w:p w14:paraId="0A41D503" w14:textId="77777777" w:rsidR="002050C9" w:rsidRPr="002050C9" w:rsidRDefault="002050C9" w:rsidP="002050C9">
      <w:pPr>
        <w:rPr>
          <w:b/>
          <w:bCs/>
        </w:rPr>
      </w:pPr>
      <w:r w:rsidRPr="002050C9">
        <w:rPr>
          <w:b/>
          <w:bCs/>
        </w:rPr>
        <w:t>Ti chiami anche Aida, vero?</w:t>
      </w:r>
    </w:p>
    <w:p w14:paraId="1A957C4B" w14:textId="77777777" w:rsidR="002050C9" w:rsidRPr="002050C9" w:rsidRDefault="002050C9" w:rsidP="002050C9">
      <w:r w:rsidRPr="002050C9">
        <w:t>Sì, i miei erano amanti dell’opera. Ma ora preferisco usare Sarah.</w:t>
      </w:r>
    </w:p>
    <w:p w14:paraId="73CDFACF" w14:textId="77777777" w:rsidR="002050C9" w:rsidRPr="002050C9" w:rsidRDefault="002050C9" w:rsidP="002050C9">
      <w:pPr>
        <w:rPr>
          <w:b/>
          <w:bCs/>
        </w:rPr>
      </w:pPr>
      <w:r w:rsidRPr="002050C9">
        <w:rPr>
          <w:b/>
          <w:bCs/>
        </w:rPr>
        <w:t>Tu sei nata molto dopo quegli avvenimenti. Quando nei hai sentito parlare?</w:t>
      </w:r>
    </w:p>
    <w:p w14:paraId="401BCA2D" w14:textId="77777777" w:rsidR="002050C9" w:rsidRPr="002050C9" w:rsidRDefault="002050C9" w:rsidP="002050C9">
      <w:r w:rsidRPr="002050C9">
        <w:t>Sono nata nel 1957 e solo nel 1985, quando fu riconosciuta l’onorificenza, ho appreso tutta la storia. Sapevo che i miei avevano amici in Israele, con cui si scambiavano regolarmente lettere e telefonate. Sapevo che i nazisti avevano ucciso nonno Ahmed, ma non molto di più.</w:t>
      </w:r>
    </w:p>
    <w:p w14:paraId="05280308" w14:textId="77777777" w:rsidR="002050C9" w:rsidRPr="002050C9" w:rsidRDefault="002050C9" w:rsidP="002050C9">
      <w:pPr>
        <w:rPr>
          <w:b/>
          <w:bCs/>
        </w:rPr>
      </w:pPr>
      <w:r w:rsidRPr="002050C9">
        <w:rPr>
          <w:b/>
          <w:bCs/>
        </w:rPr>
        <w:t xml:space="preserve">E i tuoi fratelli, dove sono ora? </w:t>
      </w:r>
    </w:p>
    <w:p w14:paraId="6B0905D9" w14:textId="77777777" w:rsidR="002050C9" w:rsidRPr="002050C9" w:rsidRDefault="002050C9" w:rsidP="002050C9">
      <w:r w:rsidRPr="002050C9">
        <w:t xml:space="preserve">Mio fratello, nato nel 1940, è emigrato in Messico agli inizi degli anni ottanta. Si è convertito al cattolicesimo e ha sposato una messicana. Mia sorella, nata nel 1937, vive a Sarajevo. Coetanea di Tova, la figlia dei Kabiljo, erano molto amiche. Lei è rimasta musulmana. </w:t>
      </w:r>
    </w:p>
    <w:p w14:paraId="54323BA9" w14:textId="77777777" w:rsidR="002050C9" w:rsidRPr="002050C9" w:rsidRDefault="002050C9" w:rsidP="002050C9">
      <w:pPr>
        <w:rPr>
          <w:b/>
          <w:bCs/>
        </w:rPr>
      </w:pPr>
      <w:r w:rsidRPr="002050C9">
        <w:rPr>
          <w:b/>
          <w:bCs/>
        </w:rPr>
        <w:t>Sei mai tornata a Sarajevo?</w:t>
      </w:r>
    </w:p>
    <w:p w14:paraId="2627968A" w14:textId="77777777" w:rsidR="002050C9" w:rsidRPr="002050C9" w:rsidRDefault="002050C9" w:rsidP="002050C9">
      <w:r w:rsidRPr="002050C9">
        <w:lastRenderedPageBreak/>
        <w:t>Nel 2006, per girare un documentario, assieme ai miei fratelli. È stato anche un pellegrinaggio sul filo della memoria della nostra famiglia, di quegli avvenimenti, e ci siamo reciprocamente accompagnati a pregare in chiesa, nella sinagoga e nella moschea.</w:t>
      </w:r>
    </w:p>
    <w:p w14:paraId="57C7054C" w14:textId="77777777" w:rsidR="002050C9" w:rsidRPr="002050C9" w:rsidRDefault="002050C9" w:rsidP="002050C9">
      <w:pPr>
        <w:rPr>
          <w:b/>
          <w:bCs/>
        </w:rPr>
      </w:pPr>
      <w:r w:rsidRPr="002050C9">
        <w:rPr>
          <w:b/>
          <w:bCs/>
        </w:rPr>
        <w:t>Perché ti sei convertita all’ebraismo?</w:t>
      </w:r>
    </w:p>
    <w:p w14:paraId="0923144C" w14:textId="77777777" w:rsidR="002050C9" w:rsidRPr="002050C9" w:rsidRDefault="002050C9" w:rsidP="002050C9">
      <w:r w:rsidRPr="002050C9">
        <w:t xml:space="preserve">Non una conversione, piuttosto un ritorno, perché da sempre ho sentito un legame con l’ebraismo. Nonno Ahmed era nato a Salonicco, dove c’era un’importante comunità ebraica con cui viveva fianco a fianco. Parlava correntemente il ladino (giudeo-spagnolo n.d.r.). Ecco, credo che all’origine di questa mia scelta ci sia proprio questo. Quando decidemmo di lasciare Sarajevo, mamma, che conosceva questo mio sentimento, ha deciso di accettare la proposta dei Kabiljo. </w:t>
      </w:r>
    </w:p>
    <w:p w14:paraId="21CE595D" w14:textId="77777777" w:rsidR="002050C9" w:rsidRPr="002050C9" w:rsidRDefault="002050C9" w:rsidP="002050C9">
      <w:pPr>
        <w:rPr>
          <w:b/>
          <w:bCs/>
        </w:rPr>
      </w:pPr>
      <w:r w:rsidRPr="002050C9">
        <w:rPr>
          <w:b/>
          <w:bCs/>
        </w:rPr>
        <w:t>Quale messaggio credi che si possa trarre da questa storia?</w:t>
      </w:r>
    </w:p>
    <w:p w14:paraId="04470FA4" w14:textId="77777777" w:rsidR="002050C9" w:rsidRPr="002050C9" w:rsidRDefault="002050C9" w:rsidP="002050C9">
      <w:r w:rsidRPr="002050C9">
        <w:t xml:space="preserve">La storia delle nostre due famiglie è un esempio di come si possa concretamente trasformare in fatti l’amicizia. Al di là del pericolo reale corso dai miei, penso che per loro fu naturale soccorrere gli amici, così come, a loro volta, per loro, offrire il loro aiuto. </w:t>
      </w:r>
    </w:p>
    <w:p w14:paraId="352FCBAA" w14:textId="77777777" w:rsidR="002050C9" w:rsidRPr="002050C9" w:rsidRDefault="002050C9" w:rsidP="002050C9">
      <w:pPr>
        <w:rPr>
          <w:b/>
          <w:bCs/>
        </w:rPr>
      </w:pPr>
      <w:r w:rsidRPr="002050C9">
        <w:rPr>
          <w:b/>
          <w:bCs/>
        </w:rPr>
        <w:t>E da voi fratelli?</w:t>
      </w:r>
    </w:p>
    <w:p w14:paraId="05A4FE5F" w14:textId="77777777" w:rsidR="002050C9" w:rsidRDefault="002050C9" w:rsidP="002050C9">
      <w:r w:rsidRPr="002050C9">
        <w:t>Tre figli di una stessa madre che praticano tre religioni diverse, ma che rimangono pur sempre fratelli, uniti dall’amore e dal rispetto reciproco. Questa non ti sembra una lezione importante, in questo nostro mondo così dilaniato?</w:t>
      </w:r>
    </w:p>
    <w:p w14:paraId="25BF2C2C" w14:textId="77777777" w:rsidR="00EB2C6E" w:rsidRDefault="00EB2C6E" w:rsidP="002050C9"/>
    <w:p w14:paraId="320E6D86" w14:textId="77777777" w:rsidR="00A0634F" w:rsidRDefault="00A0634F" w:rsidP="002050C9"/>
    <w:p w14:paraId="6E8C89D7" w14:textId="77777777" w:rsidR="00A0634F" w:rsidRDefault="00A0634F" w:rsidP="002050C9"/>
    <w:p w14:paraId="2090E6FB" w14:textId="77777777" w:rsidR="00EB2C6E" w:rsidRPr="00A0634F" w:rsidRDefault="00EB2C6E" w:rsidP="00A0634F">
      <w:pPr>
        <w:pStyle w:val="0FIRMANEG"/>
        <w:rPr>
          <w:rFonts w:ascii="HelveticaNeue-BoldCond" w:hAnsi="HelveticaNeue-BoldCond" w:cs="HelveticaNeue-BoldCond"/>
          <w:b/>
          <w:bCs/>
          <w:color w:val="000000"/>
          <w:sz w:val="24"/>
          <w:szCs w:val="24"/>
          <w:u w:val="single"/>
        </w:rPr>
      </w:pPr>
      <w:r w:rsidRPr="00A0634F">
        <w:rPr>
          <w:rFonts w:ascii="HelveticaNeue-BoldCond" w:hAnsi="HelveticaNeue-BoldCond" w:cs="HelveticaNeue-BoldCond"/>
          <w:b/>
          <w:bCs/>
          <w:color w:val="000000"/>
          <w:sz w:val="24"/>
          <w:szCs w:val="24"/>
          <w:u w:val="single"/>
        </w:rPr>
        <w:t xml:space="preserve">24 811 Giusti in 47 paesi (gennaio 2013) </w:t>
      </w:r>
    </w:p>
    <w:tbl>
      <w:tblPr>
        <w:tblW w:w="0" w:type="auto"/>
        <w:tblInd w:w="85" w:type="dxa"/>
        <w:tblLayout w:type="fixed"/>
        <w:tblCellMar>
          <w:left w:w="0" w:type="dxa"/>
          <w:right w:w="0" w:type="dxa"/>
        </w:tblCellMar>
        <w:tblLook w:val="0000" w:firstRow="0" w:lastRow="0" w:firstColumn="0" w:lastColumn="0" w:noHBand="0" w:noVBand="0"/>
      </w:tblPr>
      <w:tblGrid>
        <w:gridCol w:w="1587"/>
        <w:gridCol w:w="567"/>
        <w:gridCol w:w="1588"/>
        <w:gridCol w:w="623"/>
      </w:tblGrid>
      <w:tr w:rsidR="00EB2C6E" w14:paraId="77E57063" w14:textId="77777777">
        <w:trPr>
          <w:trHeight w:val="60"/>
        </w:trPr>
        <w:tc>
          <w:tcPr>
            <w:tcW w:w="1587"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71F9F7FB" w14:textId="77777777" w:rsidR="00EB2C6E" w:rsidRDefault="00EB2C6E">
            <w:pPr>
              <w:pStyle w:val="06boxesercizi"/>
            </w:pPr>
            <w:r>
              <w:t>Albania</w:t>
            </w:r>
          </w:p>
        </w:tc>
        <w:tc>
          <w:tcPr>
            <w:tcW w:w="567"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1DAB5F5B" w14:textId="77777777" w:rsidR="00EB2C6E" w:rsidRDefault="00EB2C6E">
            <w:pPr>
              <w:pStyle w:val="06boxesercizi"/>
            </w:pPr>
            <w:r>
              <w:t>69</w:t>
            </w:r>
          </w:p>
        </w:tc>
        <w:tc>
          <w:tcPr>
            <w:tcW w:w="1588"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5275F39C" w14:textId="77777777" w:rsidR="00EB2C6E" w:rsidRDefault="00EB2C6E">
            <w:pPr>
              <w:pStyle w:val="06boxesercizi"/>
            </w:pPr>
            <w:r>
              <w:t>Giappone</w:t>
            </w:r>
          </w:p>
        </w:tc>
        <w:tc>
          <w:tcPr>
            <w:tcW w:w="623"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120F8170" w14:textId="77777777" w:rsidR="00EB2C6E" w:rsidRDefault="00EB2C6E">
            <w:pPr>
              <w:pStyle w:val="06boxesercizi"/>
            </w:pPr>
            <w:r>
              <w:t>1</w:t>
            </w:r>
          </w:p>
        </w:tc>
      </w:tr>
      <w:tr w:rsidR="00EB2C6E" w14:paraId="3A8B5DE2" w14:textId="77777777">
        <w:trPr>
          <w:trHeight w:val="60"/>
        </w:trPr>
        <w:tc>
          <w:tcPr>
            <w:tcW w:w="1587"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381589D7" w14:textId="77777777" w:rsidR="00EB2C6E" w:rsidRDefault="00EB2C6E">
            <w:pPr>
              <w:pStyle w:val="06boxesercizi"/>
            </w:pPr>
            <w:r>
              <w:t>Armenia</w:t>
            </w:r>
          </w:p>
        </w:tc>
        <w:tc>
          <w:tcPr>
            <w:tcW w:w="567"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2D55CAF5" w14:textId="77777777" w:rsidR="00EB2C6E" w:rsidRDefault="00EB2C6E">
            <w:pPr>
              <w:pStyle w:val="06boxesercizi"/>
            </w:pPr>
            <w:r>
              <w:t>21</w:t>
            </w:r>
          </w:p>
        </w:tc>
        <w:tc>
          <w:tcPr>
            <w:tcW w:w="1588"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4F57E847" w14:textId="77777777" w:rsidR="00EB2C6E" w:rsidRDefault="00EB2C6E">
            <w:pPr>
              <w:pStyle w:val="06boxesercizi"/>
            </w:pPr>
            <w:r>
              <w:t>Lettonia</w:t>
            </w:r>
          </w:p>
        </w:tc>
        <w:tc>
          <w:tcPr>
            <w:tcW w:w="623"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7A76CC5F" w14:textId="77777777" w:rsidR="00EB2C6E" w:rsidRDefault="00EB2C6E">
            <w:pPr>
              <w:pStyle w:val="06boxesercizi"/>
            </w:pPr>
            <w:r>
              <w:t>135</w:t>
            </w:r>
          </w:p>
        </w:tc>
      </w:tr>
      <w:tr w:rsidR="00EB2C6E" w14:paraId="2C7582F8" w14:textId="77777777">
        <w:trPr>
          <w:trHeight w:val="60"/>
        </w:trPr>
        <w:tc>
          <w:tcPr>
            <w:tcW w:w="1587"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0F9D8D3B" w14:textId="77777777" w:rsidR="00EB2C6E" w:rsidRDefault="00EB2C6E">
            <w:pPr>
              <w:pStyle w:val="06boxesercizi"/>
            </w:pPr>
            <w:r>
              <w:t>Austria</w:t>
            </w:r>
          </w:p>
        </w:tc>
        <w:tc>
          <w:tcPr>
            <w:tcW w:w="567"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2A3FDA04" w14:textId="77777777" w:rsidR="00EB2C6E" w:rsidRDefault="00EB2C6E">
            <w:pPr>
              <w:pStyle w:val="06boxesercizi"/>
            </w:pPr>
            <w:r>
              <w:t>92</w:t>
            </w:r>
          </w:p>
        </w:tc>
        <w:tc>
          <w:tcPr>
            <w:tcW w:w="1588"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6E9B8D2A" w14:textId="77777777" w:rsidR="00EB2C6E" w:rsidRDefault="00EB2C6E">
            <w:pPr>
              <w:pStyle w:val="06boxesercizi"/>
            </w:pPr>
            <w:r>
              <w:t>Lituania</w:t>
            </w:r>
          </w:p>
        </w:tc>
        <w:tc>
          <w:tcPr>
            <w:tcW w:w="623"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6083698F" w14:textId="77777777" w:rsidR="00EB2C6E" w:rsidRDefault="00EB2C6E">
            <w:pPr>
              <w:pStyle w:val="06boxesercizi"/>
            </w:pPr>
            <w:r>
              <w:t>844</w:t>
            </w:r>
          </w:p>
        </w:tc>
      </w:tr>
      <w:tr w:rsidR="00EB2C6E" w14:paraId="337F6052" w14:textId="77777777">
        <w:trPr>
          <w:trHeight w:val="60"/>
        </w:trPr>
        <w:tc>
          <w:tcPr>
            <w:tcW w:w="1587"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332E2CC6" w14:textId="77777777" w:rsidR="00EB2C6E" w:rsidRDefault="00EB2C6E">
            <w:pPr>
              <w:pStyle w:val="06boxesercizi"/>
            </w:pPr>
            <w:r>
              <w:t>Bielorussia</w:t>
            </w:r>
          </w:p>
        </w:tc>
        <w:tc>
          <w:tcPr>
            <w:tcW w:w="567"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0D78891D" w14:textId="77777777" w:rsidR="00EB2C6E" w:rsidRDefault="00EB2C6E">
            <w:pPr>
              <w:pStyle w:val="06boxesercizi"/>
            </w:pPr>
            <w:r>
              <w:t>587</w:t>
            </w:r>
          </w:p>
        </w:tc>
        <w:tc>
          <w:tcPr>
            <w:tcW w:w="1588"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6430E790" w14:textId="77777777" w:rsidR="00EB2C6E" w:rsidRDefault="00EB2C6E">
            <w:pPr>
              <w:pStyle w:val="06boxesercizi"/>
            </w:pPr>
            <w:r>
              <w:t>Lussemburgo</w:t>
            </w:r>
          </w:p>
        </w:tc>
        <w:tc>
          <w:tcPr>
            <w:tcW w:w="623"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43306AD6" w14:textId="77777777" w:rsidR="00EB2C6E" w:rsidRDefault="00EB2C6E">
            <w:pPr>
              <w:pStyle w:val="06boxesercizi"/>
            </w:pPr>
            <w:r>
              <w:t>1</w:t>
            </w:r>
          </w:p>
        </w:tc>
      </w:tr>
      <w:tr w:rsidR="00EB2C6E" w14:paraId="605F91A7" w14:textId="77777777">
        <w:trPr>
          <w:trHeight w:val="60"/>
        </w:trPr>
        <w:tc>
          <w:tcPr>
            <w:tcW w:w="1587"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389EF5B1" w14:textId="77777777" w:rsidR="00EB2C6E" w:rsidRDefault="00EB2C6E">
            <w:pPr>
              <w:pStyle w:val="06boxesercizi"/>
            </w:pPr>
            <w:r>
              <w:t>Belgio</w:t>
            </w:r>
          </w:p>
        </w:tc>
        <w:tc>
          <w:tcPr>
            <w:tcW w:w="567"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45446137" w14:textId="77777777" w:rsidR="00EB2C6E" w:rsidRDefault="00EB2C6E">
            <w:pPr>
              <w:pStyle w:val="06boxesercizi"/>
            </w:pPr>
            <w:r>
              <w:t>1635</w:t>
            </w:r>
          </w:p>
        </w:tc>
        <w:tc>
          <w:tcPr>
            <w:tcW w:w="1588"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6B52539E" w14:textId="77777777" w:rsidR="00EB2C6E" w:rsidRDefault="00EB2C6E">
            <w:pPr>
              <w:pStyle w:val="06boxesercizi"/>
            </w:pPr>
            <w:r>
              <w:t>Macedonia</w:t>
            </w:r>
          </w:p>
        </w:tc>
        <w:tc>
          <w:tcPr>
            <w:tcW w:w="623"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505ED008" w14:textId="77777777" w:rsidR="00EB2C6E" w:rsidRDefault="00EB2C6E">
            <w:pPr>
              <w:pStyle w:val="06boxesercizi"/>
            </w:pPr>
            <w:r>
              <w:t>10</w:t>
            </w:r>
          </w:p>
        </w:tc>
      </w:tr>
      <w:tr w:rsidR="00EB2C6E" w14:paraId="7AAFA7AC" w14:textId="77777777">
        <w:trPr>
          <w:trHeight w:val="60"/>
        </w:trPr>
        <w:tc>
          <w:tcPr>
            <w:tcW w:w="1587"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4D63B033" w14:textId="77777777" w:rsidR="00EB2C6E" w:rsidRDefault="00EB2C6E">
            <w:pPr>
              <w:pStyle w:val="06boxesercizi"/>
            </w:pPr>
            <w:r>
              <w:t>Bosnia</w:t>
            </w:r>
          </w:p>
        </w:tc>
        <w:tc>
          <w:tcPr>
            <w:tcW w:w="567"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046B6A06" w14:textId="77777777" w:rsidR="00EB2C6E" w:rsidRDefault="00EB2C6E">
            <w:pPr>
              <w:pStyle w:val="06boxesercizi"/>
            </w:pPr>
            <w:r>
              <w:t>42</w:t>
            </w:r>
          </w:p>
        </w:tc>
        <w:tc>
          <w:tcPr>
            <w:tcW w:w="1588"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27CF2553" w14:textId="77777777" w:rsidR="00EB2C6E" w:rsidRDefault="00EB2C6E">
            <w:pPr>
              <w:pStyle w:val="06boxesercizi"/>
            </w:pPr>
            <w:r>
              <w:t>Moldavia</w:t>
            </w:r>
          </w:p>
        </w:tc>
        <w:tc>
          <w:tcPr>
            <w:tcW w:w="623"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50D79D05" w14:textId="77777777" w:rsidR="00EB2C6E" w:rsidRDefault="00EB2C6E">
            <w:pPr>
              <w:pStyle w:val="06boxesercizi"/>
            </w:pPr>
            <w:r>
              <w:t>79</w:t>
            </w:r>
          </w:p>
        </w:tc>
      </w:tr>
      <w:tr w:rsidR="00EB2C6E" w14:paraId="19A8BD79" w14:textId="77777777">
        <w:trPr>
          <w:trHeight w:val="60"/>
        </w:trPr>
        <w:tc>
          <w:tcPr>
            <w:tcW w:w="1587"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3FC0700A" w14:textId="77777777" w:rsidR="00EB2C6E" w:rsidRDefault="00EB2C6E">
            <w:pPr>
              <w:pStyle w:val="06boxesercizi"/>
            </w:pPr>
            <w:r>
              <w:t>Brasile</w:t>
            </w:r>
          </w:p>
        </w:tc>
        <w:tc>
          <w:tcPr>
            <w:tcW w:w="567"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54970187" w14:textId="77777777" w:rsidR="00EB2C6E" w:rsidRDefault="00EB2C6E">
            <w:pPr>
              <w:pStyle w:val="06boxesercizi"/>
            </w:pPr>
            <w:r>
              <w:t>2</w:t>
            </w:r>
          </w:p>
        </w:tc>
        <w:tc>
          <w:tcPr>
            <w:tcW w:w="1588"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40228656" w14:textId="77777777" w:rsidR="00EB2C6E" w:rsidRDefault="00EB2C6E">
            <w:pPr>
              <w:pStyle w:val="06boxesercizi"/>
            </w:pPr>
            <w:r>
              <w:t>Montenegro</w:t>
            </w:r>
          </w:p>
        </w:tc>
        <w:tc>
          <w:tcPr>
            <w:tcW w:w="623"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07887979" w14:textId="77777777" w:rsidR="00EB2C6E" w:rsidRDefault="00EB2C6E">
            <w:pPr>
              <w:pStyle w:val="06boxesercizi"/>
            </w:pPr>
            <w:r>
              <w:t>1</w:t>
            </w:r>
          </w:p>
        </w:tc>
      </w:tr>
      <w:tr w:rsidR="00EB2C6E" w14:paraId="6C9FAAF3" w14:textId="77777777">
        <w:trPr>
          <w:trHeight w:val="60"/>
        </w:trPr>
        <w:tc>
          <w:tcPr>
            <w:tcW w:w="1587"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79798C5E" w14:textId="77777777" w:rsidR="00EB2C6E" w:rsidRDefault="00EB2C6E">
            <w:pPr>
              <w:pStyle w:val="06boxesercizi"/>
            </w:pPr>
            <w:r>
              <w:t>Bulgaria</w:t>
            </w:r>
          </w:p>
        </w:tc>
        <w:tc>
          <w:tcPr>
            <w:tcW w:w="567"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470AE1F1" w14:textId="77777777" w:rsidR="00EB2C6E" w:rsidRDefault="00EB2C6E">
            <w:pPr>
              <w:pStyle w:val="06boxesercizi"/>
            </w:pPr>
            <w:r>
              <w:t>20</w:t>
            </w:r>
          </w:p>
        </w:tc>
        <w:tc>
          <w:tcPr>
            <w:tcW w:w="1588"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078AB4B1" w14:textId="77777777" w:rsidR="00EB2C6E" w:rsidRDefault="00EB2C6E">
            <w:pPr>
              <w:pStyle w:val="06boxesercizi"/>
            </w:pPr>
            <w:r>
              <w:t>Paesi Bassi</w:t>
            </w:r>
          </w:p>
        </w:tc>
        <w:tc>
          <w:tcPr>
            <w:tcW w:w="623"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6F42B17B" w14:textId="77777777" w:rsidR="00EB2C6E" w:rsidRDefault="00EB2C6E">
            <w:pPr>
              <w:pStyle w:val="06boxesercizi"/>
            </w:pPr>
            <w:r>
              <w:t>5269</w:t>
            </w:r>
          </w:p>
        </w:tc>
      </w:tr>
      <w:tr w:rsidR="00EB2C6E" w14:paraId="3227B0E0" w14:textId="77777777">
        <w:trPr>
          <w:trHeight w:val="60"/>
        </w:trPr>
        <w:tc>
          <w:tcPr>
            <w:tcW w:w="1587"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446E2270" w14:textId="77777777" w:rsidR="00EB2C6E" w:rsidRDefault="00EB2C6E">
            <w:pPr>
              <w:pStyle w:val="06boxesercizi"/>
            </w:pPr>
            <w:r>
              <w:t>Cile</w:t>
            </w:r>
          </w:p>
        </w:tc>
        <w:tc>
          <w:tcPr>
            <w:tcW w:w="567"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502C0DC2" w14:textId="77777777" w:rsidR="00EB2C6E" w:rsidRDefault="00EB2C6E">
            <w:pPr>
              <w:pStyle w:val="06boxesercizi"/>
            </w:pPr>
            <w:r>
              <w:t>1</w:t>
            </w:r>
          </w:p>
        </w:tc>
        <w:tc>
          <w:tcPr>
            <w:tcW w:w="1588"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4518BAF8" w14:textId="77777777" w:rsidR="00EB2C6E" w:rsidRDefault="00EB2C6E">
            <w:pPr>
              <w:pStyle w:val="06boxesercizi"/>
            </w:pPr>
            <w:r>
              <w:t>Polonia</w:t>
            </w:r>
          </w:p>
        </w:tc>
        <w:tc>
          <w:tcPr>
            <w:tcW w:w="623"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60C9A0B9" w14:textId="77777777" w:rsidR="00EB2C6E" w:rsidRDefault="00EB2C6E">
            <w:pPr>
              <w:pStyle w:val="06boxesercizi"/>
            </w:pPr>
            <w:r>
              <w:t>6394</w:t>
            </w:r>
          </w:p>
        </w:tc>
      </w:tr>
      <w:tr w:rsidR="00EB2C6E" w14:paraId="7E2BF2D3" w14:textId="77777777">
        <w:trPr>
          <w:trHeight w:val="60"/>
        </w:trPr>
        <w:tc>
          <w:tcPr>
            <w:tcW w:w="1587"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37B948C8" w14:textId="77777777" w:rsidR="00EB2C6E" w:rsidRDefault="00EB2C6E">
            <w:pPr>
              <w:pStyle w:val="06boxesercizi"/>
            </w:pPr>
            <w:r>
              <w:t>Cina</w:t>
            </w:r>
          </w:p>
        </w:tc>
        <w:tc>
          <w:tcPr>
            <w:tcW w:w="567"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5A29FE77" w14:textId="77777777" w:rsidR="00EB2C6E" w:rsidRDefault="00EB2C6E">
            <w:pPr>
              <w:pStyle w:val="06boxesercizi"/>
            </w:pPr>
            <w:r>
              <w:t>2</w:t>
            </w:r>
          </w:p>
        </w:tc>
        <w:tc>
          <w:tcPr>
            <w:tcW w:w="1588"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181404F5" w14:textId="77777777" w:rsidR="00EB2C6E" w:rsidRDefault="00EB2C6E">
            <w:pPr>
              <w:pStyle w:val="06boxesercizi"/>
            </w:pPr>
            <w:r>
              <w:t>Portogallo</w:t>
            </w:r>
          </w:p>
        </w:tc>
        <w:tc>
          <w:tcPr>
            <w:tcW w:w="623"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530EE9CB" w14:textId="77777777" w:rsidR="00EB2C6E" w:rsidRDefault="00EB2C6E">
            <w:pPr>
              <w:pStyle w:val="06boxesercizi"/>
            </w:pPr>
            <w:r>
              <w:t>2</w:t>
            </w:r>
          </w:p>
        </w:tc>
      </w:tr>
      <w:tr w:rsidR="00EB2C6E" w14:paraId="7E757378" w14:textId="77777777">
        <w:trPr>
          <w:trHeight w:val="60"/>
        </w:trPr>
        <w:tc>
          <w:tcPr>
            <w:tcW w:w="1587"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770F7FEF" w14:textId="77777777" w:rsidR="00EB2C6E" w:rsidRDefault="00EB2C6E">
            <w:pPr>
              <w:pStyle w:val="06boxesercizi"/>
            </w:pPr>
            <w:r>
              <w:t>Croazia</w:t>
            </w:r>
          </w:p>
        </w:tc>
        <w:tc>
          <w:tcPr>
            <w:tcW w:w="567"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28ABFA9F" w14:textId="77777777" w:rsidR="00EB2C6E" w:rsidRDefault="00EB2C6E">
            <w:pPr>
              <w:pStyle w:val="06boxesercizi"/>
            </w:pPr>
            <w:r>
              <w:t>109</w:t>
            </w:r>
          </w:p>
        </w:tc>
        <w:tc>
          <w:tcPr>
            <w:tcW w:w="1588"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68BA76E8" w14:textId="77777777" w:rsidR="00EB2C6E" w:rsidRDefault="00EB2C6E">
            <w:pPr>
              <w:pStyle w:val="06boxesercizi"/>
            </w:pPr>
            <w:r>
              <w:t>Romania</w:t>
            </w:r>
          </w:p>
        </w:tc>
        <w:tc>
          <w:tcPr>
            <w:tcW w:w="623"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5470979E" w14:textId="77777777" w:rsidR="00EB2C6E" w:rsidRDefault="00EB2C6E">
            <w:pPr>
              <w:pStyle w:val="06boxesercizi"/>
            </w:pPr>
            <w:r>
              <w:t>60</w:t>
            </w:r>
          </w:p>
        </w:tc>
      </w:tr>
      <w:tr w:rsidR="00EB2C6E" w14:paraId="60C939D9" w14:textId="77777777">
        <w:trPr>
          <w:trHeight w:val="60"/>
        </w:trPr>
        <w:tc>
          <w:tcPr>
            <w:tcW w:w="1587"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7ADBB215" w14:textId="77777777" w:rsidR="00EB2C6E" w:rsidRDefault="00EB2C6E">
            <w:pPr>
              <w:pStyle w:val="06boxesercizi"/>
            </w:pPr>
            <w:r>
              <w:t>Cuba</w:t>
            </w:r>
          </w:p>
        </w:tc>
        <w:tc>
          <w:tcPr>
            <w:tcW w:w="567"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594BDA9F" w14:textId="77777777" w:rsidR="00EB2C6E" w:rsidRDefault="00EB2C6E">
            <w:pPr>
              <w:pStyle w:val="06boxesercizi"/>
            </w:pPr>
            <w:r>
              <w:t>1</w:t>
            </w:r>
          </w:p>
        </w:tc>
        <w:tc>
          <w:tcPr>
            <w:tcW w:w="1588"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4E0EDD81" w14:textId="77777777" w:rsidR="00EB2C6E" w:rsidRDefault="00EB2C6E">
            <w:pPr>
              <w:pStyle w:val="06boxesercizi"/>
            </w:pPr>
            <w:r>
              <w:t>Norvegia</w:t>
            </w:r>
          </w:p>
        </w:tc>
        <w:tc>
          <w:tcPr>
            <w:tcW w:w="623"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2B546C3D" w14:textId="77777777" w:rsidR="00EB2C6E" w:rsidRDefault="00EB2C6E">
            <w:pPr>
              <w:pStyle w:val="06boxesercizi"/>
            </w:pPr>
            <w:r>
              <w:t>50</w:t>
            </w:r>
          </w:p>
        </w:tc>
      </w:tr>
      <w:tr w:rsidR="00EB2C6E" w14:paraId="19722132" w14:textId="77777777">
        <w:trPr>
          <w:trHeight w:val="60"/>
        </w:trPr>
        <w:tc>
          <w:tcPr>
            <w:tcW w:w="1587"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22BD23EF" w14:textId="77777777" w:rsidR="00EB2C6E" w:rsidRDefault="00EB2C6E">
            <w:pPr>
              <w:pStyle w:val="06boxesercizi"/>
            </w:pPr>
            <w:r>
              <w:t>Repubblica Ceca</w:t>
            </w:r>
          </w:p>
        </w:tc>
        <w:tc>
          <w:tcPr>
            <w:tcW w:w="567"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4D184318" w14:textId="77777777" w:rsidR="00EB2C6E" w:rsidRDefault="00EB2C6E">
            <w:pPr>
              <w:pStyle w:val="06boxesercizi"/>
            </w:pPr>
            <w:r>
              <w:t>109</w:t>
            </w:r>
          </w:p>
        </w:tc>
        <w:tc>
          <w:tcPr>
            <w:tcW w:w="1588"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36D2BD32" w14:textId="77777777" w:rsidR="00EB2C6E" w:rsidRDefault="00EB2C6E">
            <w:pPr>
              <w:pStyle w:val="06boxesercizi"/>
            </w:pPr>
            <w:r>
              <w:t>Russia</w:t>
            </w:r>
          </w:p>
        </w:tc>
        <w:tc>
          <w:tcPr>
            <w:tcW w:w="623"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4DB0F9F6" w14:textId="77777777" w:rsidR="00EB2C6E" w:rsidRDefault="00EB2C6E">
            <w:pPr>
              <w:pStyle w:val="06boxesercizi"/>
            </w:pPr>
            <w:r>
              <w:t>186</w:t>
            </w:r>
          </w:p>
        </w:tc>
      </w:tr>
      <w:tr w:rsidR="00EB2C6E" w14:paraId="32D362D3" w14:textId="77777777">
        <w:trPr>
          <w:trHeight w:val="60"/>
        </w:trPr>
        <w:tc>
          <w:tcPr>
            <w:tcW w:w="1587"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4A7031F0" w14:textId="77777777" w:rsidR="00EB2C6E" w:rsidRDefault="00EB2C6E">
            <w:pPr>
              <w:pStyle w:val="06boxesercizi"/>
            </w:pPr>
            <w:r>
              <w:t>Danimarca</w:t>
            </w:r>
          </w:p>
        </w:tc>
        <w:tc>
          <w:tcPr>
            <w:tcW w:w="567"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4D38958F" w14:textId="77777777" w:rsidR="00EB2C6E" w:rsidRDefault="00EB2C6E">
            <w:pPr>
              <w:pStyle w:val="06boxesercizi"/>
            </w:pPr>
            <w:r>
              <w:t>22</w:t>
            </w:r>
          </w:p>
        </w:tc>
        <w:tc>
          <w:tcPr>
            <w:tcW w:w="1588"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0ECE72D5" w14:textId="77777777" w:rsidR="00EB2C6E" w:rsidRDefault="00EB2C6E">
            <w:pPr>
              <w:pStyle w:val="06boxesercizi"/>
            </w:pPr>
            <w:r>
              <w:t>Serbia</w:t>
            </w:r>
          </w:p>
        </w:tc>
        <w:tc>
          <w:tcPr>
            <w:tcW w:w="623"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21180DBA" w14:textId="77777777" w:rsidR="00EB2C6E" w:rsidRDefault="00EB2C6E">
            <w:pPr>
              <w:pStyle w:val="06boxesercizi"/>
            </w:pPr>
            <w:r>
              <w:t>131</w:t>
            </w:r>
          </w:p>
        </w:tc>
      </w:tr>
      <w:tr w:rsidR="00EB2C6E" w14:paraId="3AB00990" w14:textId="77777777">
        <w:trPr>
          <w:trHeight w:val="60"/>
        </w:trPr>
        <w:tc>
          <w:tcPr>
            <w:tcW w:w="1587"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728312B7" w14:textId="77777777" w:rsidR="00EB2C6E" w:rsidRDefault="00EB2C6E">
            <w:pPr>
              <w:pStyle w:val="06boxesercizi"/>
            </w:pPr>
            <w:r>
              <w:t>Ecuador</w:t>
            </w:r>
          </w:p>
        </w:tc>
        <w:tc>
          <w:tcPr>
            <w:tcW w:w="567"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2971DD0F" w14:textId="77777777" w:rsidR="00EB2C6E" w:rsidRDefault="00EB2C6E">
            <w:pPr>
              <w:pStyle w:val="06boxesercizi"/>
            </w:pPr>
            <w:r>
              <w:t>1</w:t>
            </w:r>
          </w:p>
        </w:tc>
        <w:tc>
          <w:tcPr>
            <w:tcW w:w="1588"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103A558E" w14:textId="77777777" w:rsidR="00EB2C6E" w:rsidRDefault="00EB2C6E">
            <w:pPr>
              <w:pStyle w:val="06boxesercizi"/>
            </w:pPr>
            <w:r>
              <w:t>Slovacchia</w:t>
            </w:r>
          </w:p>
        </w:tc>
        <w:tc>
          <w:tcPr>
            <w:tcW w:w="623"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28F0D88B" w14:textId="77777777" w:rsidR="00EB2C6E" w:rsidRDefault="00EB2C6E">
            <w:pPr>
              <w:pStyle w:val="06boxesercizi"/>
            </w:pPr>
            <w:r>
              <w:t>534</w:t>
            </w:r>
          </w:p>
        </w:tc>
      </w:tr>
      <w:tr w:rsidR="00EB2C6E" w14:paraId="59A63E8C" w14:textId="77777777">
        <w:trPr>
          <w:trHeight w:val="60"/>
        </w:trPr>
        <w:tc>
          <w:tcPr>
            <w:tcW w:w="1587"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0E6BB494" w14:textId="77777777" w:rsidR="00EB2C6E" w:rsidRDefault="00EB2C6E">
            <w:pPr>
              <w:pStyle w:val="06boxesercizi"/>
            </w:pPr>
            <w:r>
              <w:t>El Salvador</w:t>
            </w:r>
          </w:p>
        </w:tc>
        <w:tc>
          <w:tcPr>
            <w:tcW w:w="567"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54FB4E62" w14:textId="77777777" w:rsidR="00EB2C6E" w:rsidRDefault="00EB2C6E">
            <w:pPr>
              <w:pStyle w:val="06boxesercizi"/>
            </w:pPr>
            <w:r>
              <w:t>1</w:t>
            </w:r>
          </w:p>
        </w:tc>
        <w:tc>
          <w:tcPr>
            <w:tcW w:w="1588"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47FADD6B" w14:textId="77777777" w:rsidR="00EB2C6E" w:rsidRDefault="00EB2C6E">
            <w:pPr>
              <w:pStyle w:val="06boxesercizi"/>
            </w:pPr>
            <w:r>
              <w:t>Slovenia</w:t>
            </w:r>
          </w:p>
        </w:tc>
        <w:tc>
          <w:tcPr>
            <w:tcW w:w="623"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7E0D2736" w14:textId="77777777" w:rsidR="00EB2C6E" w:rsidRDefault="00EB2C6E">
            <w:pPr>
              <w:pStyle w:val="06boxesercizi"/>
            </w:pPr>
            <w:r>
              <w:t>7</w:t>
            </w:r>
          </w:p>
        </w:tc>
      </w:tr>
      <w:tr w:rsidR="00EB2C6E" w14:paraId="2092D27E" w14:textId="77777777">
        <w:trPr>
          <w:trHeight w:val="60"/>
        </w:trPr>
        <w:tc>
          <w:tcPr>
            <w:tcW w:w="1587"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59BA6B7B" w14:textId="77777777" w:rsidR="00EB2C6E" w:rsidRDefault="00EB2C6E">
            <w:pPr>
              <w:pStyle w:val="06boxesercizi"/>
            </w:pPr>
            <w:r>
              <w:t>Estonia</w:t>
            </w:r>
          </w:p>
        </w:tc>
        <w:tc>
          <w:tcPr>
            <w:tcW w:w="567"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5FBA39BB" w14:textId="77777777" w:rsidR="00EB2C6E" w:rsidRDefault="00EB2C6E">
            <w:pPr>
              <w:pStyle w:val="06boxesercizi"/>
            </w:pPr>
            <w:r>
              <w:t>3</w:t>
            </w:r>
          </w:p>
        </w:tc>
        <w:tc>
          <w:tcPr>
            <w:tcW w:w="1588"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064591EE" w14:textId="77777777" w:rsidR="00EB2C6E" w:rsidRDefault="00EB2C6E">
            <w:pPr>
              <w:pStyle w:val="06boxesercizi"/>
            </w:pPr>
            <w:r>
              <w:t>Spagna</w:t>
            </w:r>
          </w:p>
        </w:tc>
        <w:tc>
          <w:tcPr>
            <w:tcW w:w="623"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35FC0684" w14:textId="77777777" w:rsidR="00EB2C6E" w:rsidRDefault="00EB2C6E">
            <w:pPr>
              <w:pStyle w:val="06boxesercizi"/>
            </w:pPr>
            <w:r>
              <w:t>6</w:t>
            </w:r>
          </w:p>
        </w:tc>
      </w:tr>
      <w:tr w:rsidR="00EB2C6E" w14:paraId="4B3AD092" w14:textId="77777777">
        <w:trPr>
          <w:trHeight w:val="60"/>
        </w:trPr>
        <w:tc>
          <w:tcPr>
            <w:tcW w:w="1587"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3BA1EBC3" w14:textId="77777777" w:rsidR="00EB2C6E" w:rsidRDefault="00EB2C6E">
            <w:pPr>
              <w:pStyle w:val="06boxesercizi"/>
            </w:pPr>
            <w:r>
              <w:t>Francia</w:t>
            </w:r>
          </w:p>
        </w:tc>
        <w:tc>
          <w:tcPr>
            <w:tcW w:w="567"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4DDE7653" w14:textId="77777777" w:rsidR="00EB2C6E" w:rsidRDefault="00EB2C6E">
            <w:pPr>
              <w:pStyle w:val="06boxesercizi"/>
            </w:pPr>
            <w:r>
              <w:t>3654</w:t>
            </w:r>
          </w:p>
        </w:tc>
        <w:tc>
          <w:tcPr>
            <w:tcW w:w="1588"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6A6E29DD" w14:textId="77777777" w:rsidR="00EB2C6E" w:rsidRDefault="00EB2C6E">
            <w:pPr>
              <w:pStyle w:val="06boxesercizi"/>
            </w:pPr>
            <w:r>
              <w:t>Svezia</w:t>
            </w:r>
          </w:p>
        </w:tc>
        <w:tc>
          <w:tcPr>
            <w:tcW w:w="623"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1F48E9B7" w14:textId="77777777" w:rsidR="00EB2C6E" w:rsidRDefault="00EB2C6E">
            <w:pPr>
              <w:pStyle w:val="06boxesercizi"/>
            </w:pPr>
            <w:r>
              <w:t>10</w:t>
            </w:r>
          </w:p>
        </w:tc>
      </w:tr>
      <w:tr w:rsidR="00EB2C6E" w14:paraId="14D8BA53" w14:textId="77777777">
        <w:trPr>
          <w:trHeight w:val="60"/>
        </w:trPr>
        <w:tc>
          <w:tcPr>
            <w:tcW w:w="1587"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2A6048A2" w14:textId="77777777" w:rsidR="00EB2C6E" w:rsidRDefault="00EB2C6E">
            <w:pPr>
              <w:pStyle w:val="06boxesercizi"/>
            </w:pPr>
            <w:r>
              <w:lastRenderedPageBreak/>
              <w:t>Georgia</w:t>
            </w:r>
          </w:p>
        </w:tc>
        <w:tc>
          <w:tcPr>
            <w:tcW w:w="567"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4ACF2F4A" w14:textId="77777777" w:rsidR="00EB2C6E" w:rsidRDefault="00EB2C6E">
            <w:pPr>
              <w:pStyle w:val="06boxesercizi"/>
            </w:pPr>
            <w:r>
              <w:t>1</w:t>
            </w:r>
          </w:p>
        </w:tc>
        <w:tc>
          <w:tcPr>
            <w:tcW w:w="1588"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09560BD1" w14:textId="77777777" w:rsidR="00EB2C6E" w:rsidRDefault="00EB2C6E">
            <w:pPr>
              <w:pStyle w:val="06boxesercizi"/>
            </w:pPr>
            <w:r>
              <w:t>Svizzera</w:t>
            </w:r>
          </w:p>
        </w:tc>
        <w:tc>
          <w:tcPr>
            <w:tcW w:w="623"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451013E9" w14:textId="77777777" w:rsidR="00EB2C6E" w:rsidRDefault="00EB2C6E">
            <w:pPr>
              <w:pStyle w:val="06boxesercizi"/>
            </w:pPr>
            <w:r>
              <w:t>45</w:t>
            </w:r>
          </w:p>
        </w:tc>
      </w:tr>
      <w:tr w:rsidR="00EB2C6E" w14:paraId="51418647" w14:textId="77777777">
        <w:trPr>
          <w:trHeight w:val="60"/>
        </w:trPr>
        <w:tc>
          <w:tcPr>
            <w:tcW w:w="1587"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5970AC1C" w14:textId="77777777" w:rsidR="00EB2C6E" w:rsidRDefault="00EB2C6E">
            <w:pPr>
              <w:pStyle w:val="06boxesercizi"/>
            </w:pPr>
            <w:r>
              <w:t>Germania</w:t>
            </w:r>
          </w:p>
        </w:tc>
        <w:tc>
          <w:tcPr>
            <w:tcW w:w="567"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5287A395" w14:textId="77777777" w:rsidR="00EB2C6E" w:rsidRDefault="00EB2C6E">
            <w:pPr>
              <w:pStyle w:val="06boxesercizi"/>
            </w:pPr>
            <w:r>
              <w:t>525</w:t>
            </w:r>
          </w:p>
        </w:tc>
        <w:tc>
          <w:tcPr>
            <w:tcW w:w="1588"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389B7D2C" w14:textId="77777777" w:rsidR="00EB2C6E" w:rsidRDefault="00EB2C6E">
            <w:pPr>
              <w:pStyle w:val="06boxesercizi"/>
            </w:pPr>
            <w:r>
              <w:t>Turchia</w:t>
            </w:r>
          </w:p>
        </w:tc>
        <w:tc>
          <w:tcPr>
            <w:tcW w:w="623"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401DC5FE" w14:textId="77777777" w:rsidR="00EB2C6E" w:rsidRDefault="00EB2C6E">
            <w:pPr>
              <w:pStyle w:val="06boxesercizi"/>
            </w:pPr>
            <w:r>
              <w:t>1</w:t>
            </w:r>
          </w:p>
        </w:tc>
      </w:tr>
      <w:tr w:rsidR="00EB2C6E" w14:paraId="5B9F2BE9" w14:textId="77777777">
        <w:trPr>
          <w:trHeight w:val="60"/>
        </w:trPr>
        <w:tc>
          <w:tcPr>
            <w:tcW w:w="1587"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59C925F0" w14:textId="77777777" w:rsidR="00EB2C6E" w:rsidRDefault="00EB2C6E">
            <w:pPr>
              <w:pStyle w:val="06boxesercizi"/>
            </w:pPr>
            <w:r>
              <w:t>Gran Bretagna</w:t>
            </w:r>
          </w:p>
        </w:tc>
        <w:tc>
          <w:tcPr>
            <w:tcW w:w="567"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14C1415B" w14:textId="77777777" w:rsidR="00EB2C6E" w:rsidRDefault="00EB2C6E">
            <w:pPr>
              <w:pStyle w:val="06boxesercizi"/>
            </w:pPr>
            <w:r>
              <w:t>19</w:t>
            </w:r>
          </w:p>
        </w:tc>
        <w:tc>
          <w:tcPr>
            <w:tcW w:w="1588"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54F4F961" w14:textId="77777777" w:rsidR="00EB2C6E" w:rsidRDefault="00EB2C6E">
            <w:pPr>
              <w:pStyle w:val="06boxesercizi"/>
            </w:pPr>
            <w:r>
              <w:t>Ucraina</w:t>
            </w:r>
          </w:p>
        </w:tc>
        <w:tc>
          <w:tcPr>
            <w:tcW w:w="623"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550FD65A" w14:textId="77777777" w:rsidR="00EB2C6E" w:rsidRDefault="00EB2C6E">
            <w:pPr>
              <w:pStyle w:val="06boxesercizi"/>
            </w:pPr>
            <w:r>
              <w:t>2441</w:t>
            </w:r>
          </w:p>
        </w:tc>
      </w:tr>
      <w:tr w:rsidR="00EB2C6E" w14:paraId="7D761EA5" w14:textId="77777777">
        <w:trPr>
          <w:trHeight w:val="60"/>
        </w:trPr>
        <w:tc>
          <w:tcPr>
            <w:tcW w:w="1587"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04647518" w14:textId="77777777" w:rsidR="00EB2C6E" w:rsidRDefault="00EB2C6E">
            <w:pPr>
              <w:pStyle w:val="06boxesercizi"/>
            </w:pPr>
            <w:r>
              <w:t>Grecia</w:t>
            </w:r>
          </w:p>
        </w:tc>
        <w:tc>
          <w:tcPr>
            <w:tcW w:w="567"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1CECDF54" w14:textId="77777777" w:rsidR="00EB2C6E" w:rsidRDefault="00EB2C6E">
            <w:pPr>
              <w:pStyle w:val="06boxesercizi"/>
            </w:pPr>
            <w:r>
              <w:t>315</w:t>
            </w:r>
          </w:p>
        </w:tc>
        <w:tc>
          <w:tcPr>
            <w:tcW w:w="1588"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4640698A" w14:textId="77777777" w:rsidR="00EB2C6E" w:rsidRDefault="00EB2C6E">
            <w:pPr>
              <w:pStyle w:val="06boxesercizi"/>
            </w:pPr>
            <w:r>
              <w:t>Stati Uniti</w:t>
            </w:r>
          </w:p>
        </w:tc>
        <w:tc>
          <w:tcPr>
            <w:tcW w:w="623"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301DACAC" w14:textId="77777777" w:rsidR="00EB2C6E" w:rsidRDefault="00EB2C6E">
            <w:pPr>
              <w:pStyle w:val="06boxesercizi"/>
            </w:pPr>
            <w:r>
              <w:t>3</w:t>
            </w:r>
          </w:p>
        </w:tc>
      </w:tr>
      <w:tr w:rsidR="00EB2C6E" w14:paraId="5B998C25" w14:textId="77777777">
        <w:trPr>
          <w:trHeight w:val="60"/>
        </w:trPr>
        <w:tc>
          <w:tcPr>
            <w:tcW w:w="1587"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378289D1" w14:textId="77777777" w:rsidR="00EB2C6E" w:rsidRDefault="00EB2C6E">
            <w:pPr>
              <w:pStyle w:val="06boxesercizi"/>
            </w:pPr>
            <w:r>
              <w:t>Ungheria</w:t>
            </w:r>
          </w:p>
        </w:tc>
        <w:tc>
          <w:tcPr>
            <w:tcW w:w="567"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25EDE3BB" w14:textId="77777777" w:rsidR="00EB2C6E" w:rsidRDefault="00EB2C6E">
            <w:pPr>
              <w:pStyle w:val="06boxesercizi"/>
            </w:pPr>
            <w:r>
              <w:t>806</w:t>
            </w:r>
          </w:p>
        </w:tc>
        <w:tc>
          <w:tcPr>
            <w:tcW w:w="1588"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32463761" w14:textId="77777777" w:rsidR="00EB2C6E" w:rsidRDefault="00EB2C6E">
            <w:pPr>
              <w:pStyle w:val="06boxesercizi"/>
            </w:pPr>
            <w:r>
              <w:t>Vietnam</w:t>
            </w:r>
          </w:p>
        </w:tc>
        <w:tc>
          <w:tcPr>
            <w:tcW w:w="623"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4AC751CA" w14:textId="77777777" w:rsidR="00EB2C6E" w:rsidRDefault="00EB2C6E">
            <w:pPr>
              <w:pStyle w:val="06boxesercizi"/>
            </w:pPr>
            <w:r>
              <w:t>1</w:t>
            </w:r>
          </w:p>
        </w:tc>
      </w:tr>
      <w:tr w:rsidR="00EB2C6E" w14:paraId="6CD73EBC" w14:textId="77777777" w:rsidTr="00EB2C6E">
        <w:trPr>
          <w:trHeight w:val="60"/>
        </w:trPr>
        <w:tc>
          <w:tcPr>
            <w:tcW w:w="1587"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2CA25882" w14:textId="77777777" w:rsidR="00EB2C6E" w:rsidRDefault="00EB2C6E">
            <w:pPr>
              <w:pStyle w:val="06boxesercizi"/>
            </w:pPr>
            <w:r>
              <w:rPr>
                <w:rFonts w:ascii="HelveticaNeue-BoldCond" w:hAnsi="HelveticaNeue-BoldCond" w:cs="HelveticaNeue-BoldCond"/>
                <w:b/>
                <w:bCs/>
              </w:rPr>
              <w:t>Italia</w:t>
            </w:r>
          </w:p>
        </w:tc>
        <w:tc>
          <w:tcPr>
            <w:tcW w:w="567"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6B2A50BC" w14:textId="77777777" w:rsidR="00EB2C6E" w:rsidRDefault="00EB2C6E">
            <w:pPr>
              <w:pStyle w:val="06boxesercizi"/>
            </w:pPr>
            <w:r>
              <w:rPr>
                <w:rFonts w:ascii="HelveticaNeue-BoldCond" w:hAnsi="HelveticaNeue-BoldCond" w:cs="HelveticaNeue-BoldCond"/>
                <w:b/>
                <w:bCs/>
              </w:rPr>
              <w:t>563</w:t>
            </w:r>
          </w:p>
        </w:tc>
        <w:tc>
          <w:tcPr>
            <w:tcW w:w="1588"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51683083" w14:textId="77777777" w:rsidR="00EB2C6E" w:rsidRDefault="00EB2C6E">
            <w:pPr>
              <w:pStyle w:val="NoParagraphStyle"/>
              <w:spacing w:line="240" w:lineRule="auto"/>
              <w:textAlignment w:val="auto"/>
              <w:rPr>
                <w:color w:val="auto"/>
              </w:rPr>
            </w:pPr>
          </w:p>
        </w:tc>
        <w:tc>
          <w:tcPr>
            <w:tcW w:w="623"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2519E0F1" w14:textId="77777777" w:rsidR="00EB2C6E" w:rsidRDefault="00EB2C6E">
            <w:pPr>
              <w:pStyle w:val="NoParagraphStyle"/>
              <w:spacing w:line="240" w:lineRule="auto"/>
              <w:textAlignment w:val="auto"/>
              <w:rPr>
                <w:color w:val="auto"/>
              </w:rPr>
            </w:pPr>
          </w:p>
        </w:tc>
      </w:tr>
    </w:tbl>
    <w:p w14:paraId="188EB38D" w14:textId="77777777" w:rsidR="00EB2C6E" w:rsidRDefault="00EB2C6E" w:rsidP="00EB2C6E">
      <w:pPr>
        <w:rPr>
          <w:b/>
          <w:bCs/>
          <w:u w:val="thick"/>
        </w:rPr>
      </w:pPr>
    </w:p>
    <w:p w14:paraId="358AE870" w14:textId="77777777" w:rsidR="00EB2C6E" w:rsidRDefault="00EB2C6E" w:rsidP="00EB2C6E">
      <w:pPr>
        <w:rPr>
          <w:b/>
          <w:bCs/>
          <w:u w:val="thick"/>
        </w:rPr>
      </w:pPr>
    </w:p>
    <w:p w14:paraId="42D33BD1" w14:textId="77777777" w:rsidR="00EC7CD3" w:rsidRDefault="00EC7CD3" w:rsidP="00EB2C6E">
      <w:pPr>
        <w:rPr>
          <w:b/>
          <w:bCs/>
          <w:u w:val="single"/>
        </w:rPr>
      </w:pPr>
    </w:p>
    <w:p w14:paraId="3CAA86FC" w14:textId="77777777" w:rsidR="00EB2C6E" w:rsidRDefault="00EB2C6E" w:rsidP="00EB2C6E">
      <w:pPr>
        <w:rPr>
          <w:b/>
          <w:bCs/>
          <w:u w:val="single"/>
        </w:rPr>
      </w:pPr>
      <w:bookmarkStart w:id="0" w:name="_GoBack"/>
      <w:r w:rsidRPr="00EB2C6E">
        <w:rPr>
          <w:b/>
          <w:bCs/>
          <w:u w:val="single"/>
        </w:rPr>
        <w:t>LINK UTILI</w:t>
      </w:r>
    </w:p>
    <w:bookmarkEnd w:id="0"/>
    <w:p w14:paraId="75094504" w14:textId="77777777" w:rsidR="00EB2C6E" w:rsidRPr="00EB2C6E" w:rsidRDefault="00EB2C6E" w:rsidP="00EB2C6E">
      <w:pPr>
        <w:rPr>
          <w:b/>
          <w:bCs/>
          <w:u w:val="single"/>
        </w:rPr>
      </w:pPr>
    </w:p>
    <w:p w14:paraId="7FA991A0" w14:textId="77777777" w:rsidR="00EB2C6E" w:rsidRDefault="00010CAF" w:rsidP="00EB2C6E">
      <w:hyperlink r:id="rId7" w:history="1">
        <w:r w:rsidR="00A0634F" w:rsidRPr="00A0634F">
          <w:rPr>
            <w:rStyle w:val="Collegamentoipertestuale"/>
            <w:bCs/>
          </w:rPr>
          <w:t>http://www.yadvashem.org</w:t>
        </w:r>
      </w:hyperlink>
      <w:r w:rsidR="00A0634F">
        <w:rPr>
          <w:bCs/>
        </w:rPr>
        <w:t xml:space="preserve"> </w:t>
      </w:r>
      <w:r w:rsidR="00EB2C6E" w:rsidRPr="00EB2C6E">
        <w:t>è il sito di Yad Vashem. Cliccando “Righteous among the Nations” è possibile visitare virtualmente il Viale dei Giusti, il Giardino dei Giusti, il Muro d’Onore, il monumento ai salvatori anonimi. Inoltre vi si trovano le procedure per l’assegnazione del titolo e</w:t>
      </w:r>
      <w:r w:rsidR="00EB2C6E">
        <w:t xml:space="preserve"> l’elenco aggiornato dei GiustI </w:t>
      </w:r>
      <w:r w:rsidR="00EB2C6E" w:rsidRPr="00EB2C6E">
        <w:t xml:space="preserve">riconosciuti, tra cui i Giusti italiani. </w:t>
      </w:r>
    </w:p>
    <w:p w14:paraId="2744ABFA" w14:textId="77777777" w:rsidR="00EC7CD3" w:rsidRPr="00EB2C6E" w:rsidRDefault="00EC7CD3" w:rsidP="00EB2C6E"/>
    <w:p w14:paraId="10864B3F" w14:textId="77777777" w:rsidR="00EB2C6E" w:rsidRPr="00EB2C6E" w:rsidRDefault="00010CAF" w:rsidP="00EB2C6E">
      <w:hyperlink r:id="rId8" w:history="1">
        <w:r w:rsidR="00EB2C6E" w:rsidRPr="00EB2C6E">
          <w:rPr>
            <w:rStyle w:val="Collegamentoipertestuale"/>
            <w:b/>
            <w:bCs/>
          </w:rPr>
          <w:t>www.cdec.it</w:t>
        </w:r>
      </w:hyperlink>
      <w:r w:rsidR="00EB2C6E" w:rsidRPr="00EB2C6E">
        <w:t xml:space="preserve"> </w:t>
      </w:r>
      <w:r w:rsidR="00A0634F">
        <w:t>è</w:t>
      </w:r>
      <w:r w:rsidR="00EB2C6E" w:rsidRPr="00EB2C6E">
        <w:t xml:space="preserve"> il sito della Fondazione Centro di Documentazione Ebraica Contemporanea di Milano, il principale istituto italiano di storia e documentazione dell’ebraismo contemporaneo.</w:t>
      </w:r>
    </w:p>
    <w:p w14:paraId="0B0176EC" w14:textId="77777777" w:rsidR="00EC7CD3" w:rsidRDefault="00EB2C6E" w:rsidP="00EB2C6E">
      <w:r w:rsidRPr="00EB2C6E">
        <w:t xml:space="preserve">  </w:t>
      </w:r>
    </w:p>
    <w:p w14:paraId="523BF6B4" w14:textId="77777777" w:rsidR="00EB2C6E" w:rsidRPr="00EB2C6E" w:rsidRDefault="00010CAF" w:rsidP="00EB2C6E">
      <w:hyperlink r:id="rId9" w:history="1">
        <w:r w:rsidR="00A0634F" w:rsidRPr="00A0634F">
          <w:rPr>
            <w:rStyle w:val="Collegamentoipertestuale"/>
            <w:b/>
            <w:bCs/>
          </w:rPr>
          <w:t>http://www.gariwo.net</w:t>
        </w:r>
      </w:hyperlink>
      <w:r w:rsidR="00A0634F">
        <w:rPr>
          <w:b/>
          <w:bCs/>
          <w:u w:val="single"/>
        </w:rPr>
        <w:t xml:space="preserve"> </w:t>
      </w:r>
      <w:r w:rsidR="00EB2C6E" w:rsidRPr="00EB2C6E">
        <w:t xml:space="preserve">è il sito del Comitato della Foresta dei Giusti - Gariwo, costituito nel 2009 e presieduto da Gabriele Nissim, che ricerca in tutto il mondo i Giusti che hanno operato contro tutti i genocidi. Nel 2003 Nissim ha inaugurato la Foresta dei Giusti sul Montestella a Milano, con i primi alberi dedicati ai fondatori del Giardino dei Giusti di Gerusalemme. </w:t>
      </w:r>
    </w:p>
    <w:p w14:paraId="61742F5B" w14:textId="77777777" w:rsidR="00A0634F" w:rsidRDefault="00A0634F">
      <w:r>
        <w:br w:type="page"/>
      </w:r>
    </w:p>
    <w:p w14:paraId="41499957" w14:textId="77777777" w:rsidR="00A0634F" w:rsidRDefault="00A0634F" w:rsidP="00A0634F">
      <w:pPr>
        <w:pStyle w:val="0titolo"/>
        <w:jc w:val="left"/>
        <w:rPr>
          <w:sz w:val="28"/>
          <w:szCs w:val="28"/>
        </w:rPr>
      </w:pPr>
      <w:r w:rsidRPr="00A0634F">
        <w:rPr>
          <w:sz w:val="28"/>
          <w:szCs w:val="28"/>
        </w:rPr>
        <w:lastRenderedPageBreak/>
        <w:t>Gino Bartali, campione di umanità</w:t>
      </w:r>
    </w:p>
    <w:p w14:paraId="3F8C6BEF" w14:textId="77777777" w:rsidR="00A0634F" w:rsidRPr="00A0634F" w:rsidRDefault="00A0634F" w:rsidP="00A0634F">
      <w:pPr>
        <w:pStyle w:val="0titolo"/>
        <w:jc w:val="left"/>
        <w:rPr>
          <w:sz w:val="28"/>
          <w:szCs w:val="28"/>
        </w:rPr>
      </w:pPr>
    </w:p>
    <w:p w14:paraId="091574B0" w14:textId="77777777" w:rsidR="00A0634F" w:rsidRPr="009365D5" w:rsidRDefault="00A0634F" w:rsidP="00A0634F">
      <w:r w:rsidRPr="009365D5">
        <w:t>Gino Bartali, Fausto Coppi: i due campioni di ciclismo sono stati nell’immaginario collettivo un mito, soprattutto nei difficili anni del secondo dopoguerra.</w:t>
      </w:r>
    </w:p>
    <w:p w14:paraId="172A34A5" w14:textId="77777777" w:rsidR="00A0634F" w:rsidRPr="009365D5" w:rsidRDefault="00A0634F" w:rsidP="00A0634F">
      <w:r w:rsidRPr="009365D5">
        <w:t xml:space="preserve">Oggi finalmente è venuta alla luce una storia che vede Bartali protagonista reale, non più leggendario, nei panni di Giusto delle Nazioni, titolo che gli è stato riconosciuto il 23 settembre 2013 alla memoria, essendo morto nel 2000, in una solenne cerimonia allo Yad Vashem di Gerusalemme. Ma già nel 2005 gli era stata conferita dall’allora Presidente Carlo Azeglio Ciampi la medaglia d’oro al merito civile per aver salvato «circa 800 cittadini ebrei». </w:t>
      </w:r>
    </w:p>
    <w:p w14:paraId="493253F7" w14:textId="77777777" w:rsidR="00A0634F" w:rsidRPr="009365D5" w:rsidRDefault="00A0634F" w:rsidP="00A0634F">
      <w:r w:rsidRPr="009365D5">
        <w:t>Nel 1943, con l’occupazione nazista dell’Italia e l’inizio delle deportazioni degli ebrei, Bartali – come si legge nelle motivazioni dello Yad Vashem – entrò a far parte di una rete clandestina di salvataggio, guidata tra gli altri dal vescovo di Firenze, cardinale Elia Angelo Dalla Casa, già insignito della medaglia del Giusto, e dal rabbino capo della comunità di Firenze, Nathan Cassuto</w:t>
      </w:r>
      <w:r>
        <w:t xml:space="preserve"> (vedi sotto)</w:t>
      </w:r>
      <w:r w:rsidRPr="009365D5">
        <w:t xml:space="preserve">, che riforniva di documenti falsi gli ebrei e trovava loro rifugi sicuri. </w:t>
      </w:r>
    </w:p>
    <w:p w14:paraId="2ACC0326" w14:textId="77777777" w:rsidR="00A0634F" w:rsidRPr="009365D5" w:rsidRDefault="00A0634F" w:rsidP="00A0634F">
      <w:r w:rsidRPr="009365D5">
        <w:t xml:space="preserve">Compito di Bartali era trasportare, nascosti nei tubi del telaio della sua bicicletta, da Firenze ad Assisi, documenti e foto tessere false, necessari alla fuga, che il tipografo Tinto Brizi di Assisi aveva accettato il rischio di falsificare e stampare. Poiché era un noto campione (nel 1936 e nel 1938 aveva vinto due giri d’Italia e un Tour de France), poteva simulare questi lunghi spostamenti con la necessità di allenarsi. </w:t>
      </w:r>
    </w:p>
    <w:p w14:paraId="6FA1892A" w14:textId="77777777" w:rsidR="00A0634F" w:rsidRPr="009365D5" w:rsidRDefault="00A0634F" w:rsidP="00A0634F">
      <w:r w:rsidRPr="009365D5">
        <w:t>Bartali non volle mai raccontare di questa sua attività clandestina, considerando quanto fatto come dettato unicamente dalla sua coscienza. Ne parlò solo con la cognata del rabbino Cassuto, Sara Corcos, ma pretese che le sue parole non venissero registrate.</w:t>
      </w:r>
    </w:p>
    <w:p w14:paraId="23181196" w14:textId="77777777" w:rsidR="00A0634F" w:rsidRPr="009365D5" w:rsidRDefault="00A0634F" w:rsidP="00A0634F"/>
    <w:p w14:paraId="6D676EBF" w14:textId="77777777" w:rsidR="00A0634F" w:rsidRDefault="00010CAF" w:rsidP="00A0634F">
      <w:hyperlink r:id="rId10" w:history="1">
        <w:r w:rsidR="00A0634F" w:rsidRPr="00A0634F">
          <w:rPr>
            <w:rStyle w:val="Collegamentoipertestuale"/>
          </w:rPr>
          <w:t>www.yadvashem.org/yv/en/righteous/stories/bartali.asp‎</w:t>
        </w:r>
      </w:hyperlink>
    </w:p>
    <w:p w14:paraId="34108BA0" w14:textId="77777777" w:rsidR="00A0634F" w:rsidRDefault="00A0634F" w:rsidP="00A0634F"/>
    <w:p w14:paraId="79C944E0" w14:textId="77777777" w:rsidR="00A0634F" w:rsidRDefault="00A0634F" w:rsidP="00A0634F"/>
    <w:p w14:paraId="396437B7" w14:textId="77777777" w:rsidR="00A0634F" w:rsidRPr="00A0634F" w:rsidRDefault="00A0634F" w:rsidP="00A0634F">
      <w:pPr>
        <w:rPr>
          <w:sz w:val="22"/>
          <w:szCs w:val="22"/>
        </w:rPr>
      </w:pPr>
      <w:r w:rsidRPr="00A0634F">
        <w:rPr>
          <w:b/>
          <w:sz w:val="22"/>
          <w:szCs w:val="22"/>
        </w:rPr>
        <w:t>Nathan Cassuto</w:t>
      </w:r>
      <w:r w:rsidRPr="00A0634F">
        <w:rPr>
          <w:sz w:val="22"/>
          <w:szCs w:val="22"/>
        </w:rPr>
        <w:t>, messi in salvo i figli in un convento, fu arrestato nel novembre del 1943 e deportato ad Auschwitz nel febbraio del 1944, da dove non fece ritorno. La moglie, Anna Di Gioacchino, fu arrestata qualche giorno dopo. Sopravvissuta, raggiunse i figli, Shoshana, Daniel e Davide, emigrati con i nonni nel frattempo in Israele. Morì nel 1948 in un attentato a un convoglio di medici e paramedici che cercava di raggiungere l’ospedale Hadassa di Gerusalemme sul Monte Skopus. Per ulterori informazioni: Nathan Cassuto, in Dizionario biografico degli italiani, www.treccani.it.</w:t>
      </w:r>
    </w:p>
    <w:p w14:paraId="54BA4883" w14:textId="77777777" w:rsidR="00A0634F" w:rsidRDefault="00A0634F" w:rsidP="00A0634F"/>
    <w:sectPr w:rsidR="00A0634F" w:rsidSect="002050C9">
      <w:footerReference w:type="even" r:id="rId11"/>
      <w:footerReference w:type="default" r:id="rId12"/>
      <w:pgSz w:w="12240" w:h="15840"/>
      <w:pgMar w:top="720" w:right="720" w:bottom="720" w:left="720" w:header="720" w:footer="720" w:gutter="0"/>
      <w:cols w:space="720"/>
      <w:noEndnote/>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D7BD02" w14:textId="77777777" w:rsidR="00EB2C6E" w:rsidRDefault="00EB2C6E" w:rsidP="002050C9">
      <w:r>
        <w:separator/>
      </w:r>
    </w:p>
  </w:endnote>
  <w:endnote w:type="continuationSeparator" w:id="0">
    <w:p w14:paraId="268719CB" w14:textId="77777777" w:rsidR="00EB2C6E" w:rsidRDefault="00EB2C6E" w:rsidP="00205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HelveticaNeue-Condensed">
    <w:altName w:val="Cambria"/>
    <w:panose1 w:val="00000000000000000000"/>
    <w:charset w:val="4D"/>
    <w:family w:val="auto"/>
    <w:notTrueType/>
    <w:pitch w:val="default"/>
    <w:sig w:usb0="00000003" w:usb1="00000000" w:usb2="00000000" w:usb3="00000000" w:csb0="00000001" w:csb1="00000000"/>
  </w:font>
  <w:font w:name="Leawood-Bold">
    <w:altName w:val="Cambria"/>
    <w:panose1 w:val="00000000000000000000"/>
    <w:charset w:val="4D"/>
    <w:family w:val="auto"/>
    <w:notTrueType/>
    <w:pitch w:val="default"/>
    <w:sig w:usb0="00000003" w:usb1="00000000" w:usb2="00000000" w:usb3="00000000" w:csb0="00000001" w:csb1="00000000"/>
  </w:font>
  <w:font w:name="HelveticaNeue-LightCondObl">
    <w:altName w:val="Cambria"/>
    <w:panose1 w:val="00000000000000000000"/>
    <w:charset w:val="4D"/>
    <w:family w:val="auto"/>
    <w:notTrueType/>
    <w:pitch w:val="default"/>
    <w:sig w:usb0="00000003" w:usb1="00000000" w:usb2="00000000" w:usb3="00000000" w:csb0="00000001" w:csb1="00000000"/>
  </w:font>
  <w:font w:name="HelveticaNeue-BoldCond">
    <w:altName w:val="Cambria"/>
    <w:panose1 w:val="00000000000000000000"/>
    <w:charset w:val="4D"/>
    <w:family w:val="auto"/>
    <w:notTrueType/>
    <w:pitch w:val="default"/>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794282" w14:textId="77777777" w:rsidR="00A0634F" w:rsidRDefault="00A0634F" w:rsidP="00CB566B">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51F92F5F" w14:textId="77777777" w:rsidR="00A0634F" w:rsidRDefault="00A0634F" w:rsidP="00A0634F">
    <w:pPr>
      <w:pStyle w:val="Pidipagina"/>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493678" w14:textId="77777777" w:rsidR="00A0634F" w:rsidRDefault="00A0634F" w:rsidP="00CB566B">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010CAF">
      <w:rPr>
        <w:rStyle w:val="Numeropagina"/>
        <w:noProof/>
      </w:rPr>
      <w:t>1</w:t>
    </w:r>
    <w:r>
      <w:rPr>
        <w:rStyle w:val="Numeropagina"/>
      </w:rPr>
      <w:fldChar w:fldCharType="end"/>
    </w:r>
  </w:p>
  <w:p w14:paraId="39BB892A" w14:textId="77777777" w:rsidR="00A0634F" w:rsidRDefault="00A0634F" w:rsidP="00A0634F">
    <w:pPr>
      <w:pStyle w:val="Pidipagina"/>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7CAC0D" w14:textId="77777777" w:rsidR="00EB2C6E" w:rsidRDefault="00EB2C6E" w:rsidP="002050C9">
      <w:r>
        <w:separator/>
      </w:r>
    </w:p>
  </w:footnote>
  <w:footnote w:type="continuationSeparator" w:id="0">
    <w:p w14:paraId="6C0CA5AA" w14:textId="77777777" w:rsidR="00EB2C6E" w:rsidRDefault="00EB2C6E" w:rsidP="002050C9">
      <w:r>
        <w:continuationSeparator/>
      </w:r>
    </w:p>
  </w:footnote>
  <w:footnote w:id="1">
    <w:p w14:paraId="7DF50F91" w14:textId="77777777" w:rsidR="00EB2C6E" w:rsidRDefault="00EB2C6E" w:rsidP="002050C9">
      <w:r>
        <w:rPr>
          <w:vertAlign w:val="superscript"/>
        </w:rPr>
        <w:footnoteRef/>
      </w:r>
      <w:r>
        <w:tab/>
        <w:t>Ecco alcuni casi di cui si possono leggere le storie in Internet cercando atraverso un motore di ricerca: Sugihara Chiune, viceconsole giapponese in Lituania, Aristides de Sousa Mendes, console generale del Portogallo a Bordeaux, Giorgio Perlasca, un funzionario e commerciante italiano che si fece passare per console spagnolo.</w:t>
      </w:r>
    </w:p>
    <w:p w14:paraId="3D632E54" w14:textId="77777777" w:rsidR="00EB2C6E" w:rsidRDefault="00EB2C6E" w:rsidP="002050C9"/>
  </w:footnote>
  <w:footnote w:id="2">
    <w:p w14:paraId="20F521B6" w14:textId="77777777" w:rsidR="00EB2C6E" w:rsidRDefault="00EB2C6E" w:rsidP="002050C9">
      <w:r>
        <w:rPr>
          <w:vertAlign w:val="superscript"/>
        </w:rPr>
        <w:footnoteRef/>
      </w:r>
      <w:r>
        <w:tab/>
        <w:t>L’espressione Yad Vashem significa letteralmente “un memoriale e un nome” ed è tratta dal libro del profeta Isaia (56,5), in cui il Signore dice «concederò nella mia casa e dentro le mie mura un memoriale e un nome… darò loro un nome eterno che non sia cancellato».</w:t>
      </w:r>
    </w:p>
    <w:p w14:paraId="771B0ABF" w14:textId="77777777" w:rsidR="00EB2C6E" w:rsidRDefault="00EB2C6E" w:rsidP="002050C9"/>
  </w:footnote>
  <w:footnote w:id="3">
    <w:p w14:paraId="6378341A" w14:textId="77777777" w:rsidR="00EB2C6E" w:rsidRDefault="00EB2C6E" w:rsidP="002050C9">
      <w:pPr>
        <w:rPr>
          <w:spacing w:val="-2"/>
        </w:rPr>
      </w:pPr>
      <w:r>
        <w:rPr>
          <w:vertAlign w:val="superscript"/>
        </w:rPr>
        <w:footnoteRef/>
      </w:r>
      <w:r>
        <w:rPr>
          <w:spacing w:val="-2"/>
        </w:rPr>
        <w:tab/>
        <w:t>Il primo fu Moshe Landau (Danzica 1912-Gerusalemme 2011), il giurista israeliano che presiedette nel 1961 il processo a Adolf Eichmann, responsabile della “soluzione finale”.</w:t>
      </w:r>
    </w:p>
    <w:p w14:paraId="1573A6E2" w14:textId="77777777" w:rsidR="00EB2C6E" w:rsidRDefault="00EB2C6E" w:rsidP="002050C9"/>
  </w:footnote>
  <w:footnote w:id="4">
    <w:p w14:paraId="10D5F2FD" w14:textId="77777777" w:rsidR="00EB2C6E" w:rsidRDefault="00EB2C6E" w:rsidP="002050C9">
      <w:r>
        <w:rPr>
          <w:vertAlign w:val="superscript"/>
        </w:rPr>
        <w:footnoteRef/>
      </w:r>
      <w:r>
        <w:tab/>
        <w:t xml:space="preserve">Diverse le ipotesi avanzate dagli studiosi sul significato di questo numero. Ne riporto una molto affascinante: il numero 36 è il doppio di 18, le cui lettere formano la parola </w:t>
      </w:r>
      <w:r>
        <w:rPr>
          <w:rFonts w:ascii="HelveticaNeue-LightCondObl" w:hAnsi="HelveticaNeue-LightCondObl" w:cs="HelveticaNeue-LightCondObl"/>
          <w:i/>
          <w:iCs/>
        </w:rPr>
        <w:t>chai</w:t>
      </w:r>
      <w:r>
        <w:t xml:space="preserve">, “vita”. Il che significa che queste persone vivono sia per sé sia per gli altri. Da questa tradizione è scaturita una letteratura fatta di leggende e racconti giunta fino ai nostri giorni, come dimostra il romanzo di André Schwarz-Bart, </w:t>
      </w:r>
      <w:r>
        <w:rPr>
          <w:rFonts w:ascii="HelveticaNeue-LightCondObl" w:hAnsi="HelveticaNeue-LightCondObl" w:cs="HelveticaNeue-LightCondObl"/>
          <w:i/>
          <w:iCs/>
        </w:rPr>
        <w:t>L’ultimo dei giusti</w:t>
      </w:r>
      <w:r>
        <w:t>, scritto nel 1959, in cui l’autore ripercorre, sul filo di questa leggenda, il tragico destino del popolo ebraico.</w:t>
      </w:r>
    </w:p>
    <w:p w14:paraId="7AD780F0" w14:textId="77777777" w:rsidR="00EB2C6E" w:rsidRDefault="00EB2C6E" w:rsidP="002050C9"/>
  </w:footnote>
  <w:footnote w:id="5">
    <w:p w14:paraId="387A7DC2" w14:textId="77777777" w:rsidR="00EB2C6E" w:rsidRDefault="00EB2C6E" w:rsidP="002050C9">
      <w:r>
        <w:rPr>
          <w:vertAlign w:val="superscript"/>
        </w:rPr>
        <w:footnoteRef/>
      </w:r>
      <w:r>
        <w:tab/>
        <w:t>Il lager di Jasenovac si trovava nei pressi dell’omonimo paese sulle rive del fiume Sava, ad un centinaio di chilometri a sud-est di Zagabria, vicino all’attuale confine croato-bosniaco.</w:t>
      </w:r>
    </w:p>
    <w:p w14:paraId="4E375E02" w14:textId="77777777" w:rsidR="00EB2C6E" w:rsidRDefault="00EB2C6E" w:rsidP="002050C9"/>
  </w:footnote>
  <w:footnote w:id="6">
    <w:p w14:paraId="3D1E4719" w14:textId="77777777" w:rsidR="00EB2C6E" w:rsidRDefault="00EB2C6E" w:rsidP="002050C9">
      <w:r>
        <w:rPr>
          <w:vertAlign w:val="superscript"/>
        </w:rPr>
        <w:footnoteRef/>
      </w:r>
      <w:r>
        <w:tab/>
        <w:t xml:space="preserve">L’ </w:t>
      </w:r>
      <w:r>
        <w:rPr>
          <w:rFonts w:ascii="HelveticaNeue-LightCondObl" w:hAnsi="HelveticaNeue-LightCondObl" w:cs="HelveticaNeue-LightCondObl"/>
          <w:i/>
          <w:iCs/>
        </w:rPr>
        <w:t>American Jewish Committee</w:t>
      </w:r>
      <w:r>
        <w:t xml:space="preserve"> è una organizzazione nata nel 1906 per soccorrere gli ebrei vittime dei pogrom zaristi. Tra i suoi scopi oggi c’è quello di contribuire a promuovere i diritti umani e civili di ogni minoranza nel mondo.</w:t>
      </w:r>
    </w:p>
    <w:p w14:paraId="4D9A51CA" w14:textId="77777777" w:rsidR="00EB2C6E" w:rsidRDefault="00EB2C6E" w:rsidP="002050C9"/>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hyphenationZone w:val="283"/>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50C9"/>
    <w:rsid w:val="00010CAF"/>
    <w:rsid w:val="0014299E"/>
    <w:rsid w:val="002050C9"/>
    <w:rsid w:val="00A0634F"/>
    <w:rsid w:val="00A67858"/>
    <w:rsid w:val="00EB2C6E"/>
    <w:rsid w:val="00EC7CD3"/>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5A1BE2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0FIRMANEG">
    <w:name w:val="0 FIRMA NEG."/>
    <w:basedOn w:val="Normale"/>
    <w:uiPriority w:val="99"/>
    <w:rsid w:val="00EB2C6E"/>
    <w:pPr>
      <w:widowControl w:val="0"/>
      <w:tabs>
        <w:tab w:val="left" w:pos="2835"/>
      </w:tabs>
      <w:autoSpaceDE w:val="0"/>
      <w:autoSpaceDN w:val="0"/>
      <w:adjustRightInd w:val="0"/>
      <w:spacing w:after="170" w:line="220" w:lineRule="atLeast"/>
      <w:textAlignment w:val="center"/>
    </w:pPr>
    <w:rPr>
      <w:rFonts w:ascii="HelveticaNeue-Condensed" w:hAnsi="HelveticaNeue-Condensed" w:cs="HelveticaNeue-Condensed"/>
      <w:caps/>
      <w:color w:val="FFFFFF"/>
      <w:sz w:val="19"/>
      <w:szCs w:val="19"/>
    </w:rPr>
  </w:style>
  <w:style w:type="paragraph" w:customStyle="1" w:styleId="NoParagraphStyle">
    <w:name w:val="[No Paragraph Style]"/>
    <w:rsid w:val="00EB2C6E"/>
    <w:pPr>
      <w:widowControl w:val="0"/>
      <w:autoSpaceDE w:val="0"/>
      <w:autoSpaceDN w:val="0"/>
      <w:adjustRightInd w:val="0"/>
      <w:spacing w:line="288" w:lineRule="auto"/>
      <w:textAlignment w:val="center"/>
    </w:pPr>
    <w:rPr>
      <w:rFonts w:ascii="HelveticaNeue-Condensed" w:hAnsi="HelveticaNeue-Condensed" w:cs="Times New Roman"/>
      <w:color w:val="000000"/>
    </w:rPr>
  </w:style>
  <w:style w:type="paragraph" w:customStyle="1" w:styleId="06boxesercizi">
    <w:name w:val="06 box esercizi"/>
    <w:basedOn w:val="Normale"/>
    <w:uiPriority w:val="99"/>
    <w:rsid w:val="00EB2C6E"/>
    <w:pPr>
      <w:widowControl w:val="0"/>
      <w:suppressAutoHyphens/>
      <w:autoSpaceDE w:val="0"/>
      <w:autoSpaceDN w:val="0"/>
      <w:adjustRightInd w:val="0"/>
      <w:spacing w:line="240" w:lineRule="atLeast"/>
      <w:textAlignment w:val="center"/>
    </w:pPr>
    <w:rPr>
      <w:rFonts w:ascii="HelveticaNeue-Condensed" w:hAnsi="HelveticaNeue-Condensed" w:cs="HelveticaNeue-Condensed"/>
      <w:color w:val="000000"/>
      <w:sz w:val="18"/>
      <w:szCs w:val="18"/>
    </w:rPr>
  </w:style>
  <w:style w:type="character" w:styleId="Collegamentoipertestuale">
    <w:name w:val="Hyperlink"/>
    <w:basedOn w:val="Caratterepredefinitoparagrafo"/>
    <w:uiPriority w:val="99"/>
    <w:unhideWhenUsed/>
    <w:rsid w:val="00EB2C6E"/>
    <w:rPr>
      <w:color w:val="0000FF" w:themeColor="hyperlink"/>
      <w:u w:val="single"/>
    </w:rPr>
  </w:style>
  <w:style w:type="character" w:styleId="Collegamentovisitato">
    <w:name w:val="FollowedHyperlink"/>
    <w:basedOn w:val="Caratterepredefinitoparagrafo"/>
    <w:uiPriority w:val="99"/>
    <w:semiHidden/>
    <w:unhideWhenUsed/>
    <w:rsid w:val="00EC7CD3"/>
    <w:rPr>
      <w:color w:val="800080" w:themeColor="followedHyperlink"/>
      <w:u w:val="single"/>
    </w:rPr>
  </w:style>
  <w:style w:type="paragraph" w:styleId="Pidipagina">
    <w:name w:val="footer"/>
    <w:basedOn w:val="Normale"/>
    <w:link w:val="PidipaginaCarattere"/>
    <w:uiPriority w:val="99"/>
    <w:unhideWhenUsed/>
    <w:rsid w:val="00A0634F"/>
    <w:pPr>
      <w:tabs>
        <w:tab w:val="center" w:pos="4819"/>
        <w:tab w:val="right" w:pos="9638"/>
      </w:tabs>
    </w:pPr>
  </w:style>
  <w:style w:type="character" w:customStyle="1" w:styleId="PidipaginaCarattere">
    <w:name w:val="Piè di pagina Carattere"/>
    <w:basedOn w:val="Caratterepredefinitoparagrafo"/>
    <w:link w:val="Pidipagina"/>
    <w:uiPriority w:val="99"/>
    <w:rsid w:val="00A0634F"/>
  </w:style>
  <w:style w:type="character" w:styleId="Numeropagina">
    <w:name w:val="page number"/>
    <w:basedOn w:val="Caratterepredefinitoparagrafo"/>
    <w:uiPriority w:val="99"/>
    <w:semiHidden/>
    <w:unhideWhenUsed/>
    <w:rsid w:val="00A0634F"/>
  </w:style>
  <w:style w:type="paragraph" w:customStyle="1" w:styleId="0titolo">
    <w:name w:val="0 titolo"/>
    <w:basedOn w:val="Normale"/>
    <w:uiPriority w:val="99"/>
    <w:rsid w:val="00A0634F"/>
    <w:pPr>
      <w:widowControl w:val="0"/>
      <w:suppressAutoHyphens/>
      <w:autoSpaceDE w:val="0"/>
      <w:autoSpaceDN w:val="0"/>
      <w:adjustRightInd w:val="0"/>
      <w:spacing w:line="720" w:lineRule="atLeast"/>
      <w:jc w:val="center"/>
      <w:textAlignment w:val="center"/>
    </w:pPr>
    <w:rPr>
      <w:rFonts w:ascii="Leawood-Bold" w:hAnsi="Leawood-Bold" w:cs="Leawood-Bold"/>
      <w:b/>
      <w:bCs/>
      <w:caps/>
      <w:color w:val="000000"/>
      <w:spacing w:val="-8"/>
      <w:sz w:val="76"/>
      <w:szCs w:val="76"/>
    </w:rPr>
  </w:style>
  <w:style w:type="paragraph" w:styleId="Testonotaapidipagina">
    <w:name w:val="footnote text"/>
    <w:basedOn w:val="Normale"/>
    <w:link w:val="TestonotaapidipaginaCarattere"/>
    <w:uiPriority w:val="99"/>
    <w:unhideWhenUsed/>
    <w:rsid w:val="00A0634F"/>
  </w:style>
  <w:style w:type="character" w:customStyle="1" w:styleId="TestonotaapidipaginaCarattere">
    <w:name w:val="Testo nota a piè di pagina Carattere"/>
    <w:basedOn w:val="Caratterepredefinitoparagrafo"/>
    <w:link w:val="Testonotaapidipagina"/>
    <w:uiPriority w:val="99"/>
    <w:rsid w:val="00A0634F"/>
  </w:style>
  <w:style w:type="character" w:styleId="Rimandonotaapidipagina">
    <w:name w:val="footnote reference"/>
    <w:basedOn w:val="Caratterepredefinitoparagrafo"/>
    <w:uiPriority w:val="99"/>
    <w:unhideWhenUsed/>
    <w:rsid w:val="00A0634F"/>
    <w:rPr>
      <w:vertAlign w:val="superscript"/>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0FIRMANEG">
    <w:name w:val="0 FIRMA NEG."/>
    <w:basedOn w:val="Normale"/>
    <w:uiPriority w:val="99"/>
    <w:rsid w:val="00EB2C6E"/>
    <w:pPr>
      <w:widowControl w:val="0"/>
      <w:tabs>
        <w:tab w:val="left" w:pos="2835"/>
      </w:tabs>
      <w:autoSpaceDE w:val="0"/>
      <w:autoSpaceDN w:val="0"/>
      <w:adjustRightInd w:val="0"/>
      <w:spacing w:after="170" w:line="220" w:lineRule="atLeast"/>
      <w:textAlignment w:val="center"/>
    </w:pPr>
    <w:rPr>
      <w:rFonts w:ascii="HelveticaNeue-Condensed" w:hAnsi="HelveticaNeue-Condensed" w:cs="HelveticaNeue-Condensed"/>
      <w:caps/>
      <w:color w:val="FFFFFF"/>
      <w:sz w:val="19"/>
      <w:szCs w:val="19"/>
    </w:rPr>
  </w:style>
  <w:style w:type="paragraph" w:customStyle="1" w:styleId="NoParagraphStyle">
    <w:name w:val="[No Paragraph Style]"/>
    <w:rsid w:val="00EB2C6E"/>
    <w:pPr>
      <w:widowControl w:val="0"/>
      <w:autoSpaceDE w:val="0"/>
      <w:autoSpaceDN w:val="0"/>
      <w:adjustRightInd w:val="0"/>
      <w:spacing w:line="288" w:lineRule="auto"/>
      <w:textAlignment w:val="center"/>
    </w:pPr>
    <w:rPr>
      <w:rFonts w:ascii="HelveticaNeue-Condensed" w:hAnsi="HelveticaNeue-Condensed" w:cs="Times New Roman"/>
      <w:color w:val="000000"/>
    </w:rPr>
  </w:style>
  <w:style w:type="paragraph" w:customStyle="1" w:styleId="06boxesercizi">
    <w:name w:val="06 box esercizi"/>
    <w:basedOn w:val="Normale"/>
    <w:uiPriority w:val="99"/>
    <w:rsid w:val="00EB2C6E"/>
    <w:pPr>
      <w:widowControl w:val="0"/>
      <w:suppressAutoHyphens/>
      <w:autoSpaceDE w:val="0"/>
      <w:autoSpaceDN w:val="0"/>
      <w:adjustRightInd w:val="0"/>
      <w:spacing w:line="240" w:lineRule="atLeast"/>
      <w:textAlignment w:val="center"/>
    </w:pPr>
    <w:rPr>
      <w:rFonts w:ascii="HelveticaNeue-Condensed" w:hAnsi="HelveticaNeue-Condensed" w:cs="HelveticaNeue-Condensed"/>
      <w:color w:val="000000"/>
      <w:sz w:val="18"/>
      <w:szCs w:val="18"/>
    </w:rPr>
  </w:style>
  <w:style w:type="character" w:styleId="Collegamentoipertestuale">
    <w:name w:val="Hyperlink"/>
    <w:basedOn w:val="Caratterepredefinitoparagrafo"/>
    <w:uiPriority w:val="99"/>
    <w:unhideWhenUsed/>
    <w:rsid w:val="00EB2C6E"/>
    <w:rPr>
      <w:color w:val="0000FF" w:themeColor="hyperlink"/>
      <w:u w:val="single"/>
    </w:rPr>
  </w:style>
  <w:style w:type="character" w:styleId="Collegamentovisitato">
    <w:name w:val="FollowedHyperlink"/>
    <w:basedOn w:val="Caratterepredefinitoparagrafo"/>
    <w:uiPriority w:val="99"/>
    <w:semiHidden/>
    <w:unhideWhenUsed/>
    <w:rsid w:val="00EC7CD3"/>
    <w:rPr>
      <w:color w:val="800080" w:themeColor="followedHyperlink"/>
      <w:u w:val="single"/>
    </w:rPr>
  </w:style>
  <w:style w:type="paragraph" w:styleId="Pidipagina">
    <w:name w:val="footer"/>
    <w:basedOn w:val="Normale"/>
    <w:link w:val="PidipaginaCarattere"/>
    <w:uiPriority w:val="99"/>
    <w:unhideWhenUsed/>
    <w:rsid w:val="00A0634F"/>
    <w:pPr>
      <w:tabs>
        <w:tab w:val="center" w:pos="4819"/>
        <w:tab w:val="right" w:pos="9638"/>
      </w:tabs>
    </w:pPr>
  </w:style>
  <w:style w:type="character" w:customStyle="1" w:styleId="PidipaginaCarattere">
    <w:name w:val="Piè di pagina Carattere"/>
    <w:basedOn w:val="Caratterepredefinitoparagrafo"/>
    <w:link w:val="Pidipagina"/>
    <w:uiPriority w:val="99"/>
    <w:rsid w:val="00A0634F"/>
  </w:style>
  <w:style w:type="character" w:styleId="Numeropagina">
    <w:name w:val="page number"/>
    <w:basedOn w:val="Caratterepredefinitoparagrafo"/>
    <w:uiPriority w:val="99"/>
    <w:semiHidden/>
    <w:unhideWhenUsed/>
    <w:rsid w:val="00A0634F"/>
  </w:style>
  <w:style w:type="paragraph" w:customStyle="1" w:styleId="0titolo">
    <w:name w:val="0 titolo"/>
    <w:basedOn w:val="Normale"/>
    <w:uiPriority w:val="99"/>
    <w:rsid w:val="00A0634F"/>
    <w:pPr>
      <w:widowControl w:val="0"/>
      <w:suppressAutoHyphens/>
      <w:autoSpaceDE w:val="0"/>
      <w:autoSpaceDN w:val="0"/>
      <w:adjustRightInd w:val="0"/>
      <w:spacing w:line="720" w:lineRule="atLeast"/>
      <w:jc w:val="center"/>
      <w:textAlignment w:val="center"/>
    </w:pPr>
    <w:rPr>
      <w:rFonts w:ascii="Leawood-Bold" w:hAnsi="Leawood-Bold" w:cs="Leawood-Bold"/>
      <w:b/>
      <w:bCs/>
      <w:caps/>
      <w:color w:val="000000"/>
      <w:spacing w:val="-8"/>
      <w:sz w:val="76"/>
      <w:szCs w:val="76"/>
    </w:rPr>
  </w:style>
  <w:style w:type="paragraph" w:styleId="Testonotaapidipagina">
    <w:name w:val="footnote text"/>
    <w:basedOn w:val="Normale"/>
    <w:link w:val="TestonotaapidipaginaCarattere"/>
    <w:uiPriority w:val="99"/>
    <w:unhideWhenUsed/>
    <w:rsid w:val="00A0634F"/>
  </w:style>
  <w:style w:type="character" w:customStyle="1" w:styleId="TestonotaapidipaginaCarattere">
    <w:name w:val="Testo nota a piè di pagina Carattere"/>
    <w:basedOn w:val="Caratterepredefinitoparagrafo"/>
    <w:link w:val="Testonotaapidipagina"/>
    <w:uiPriority w:val="99"/>
    <w:rsid w:val="00A0634F"/>
  </w:style>
  <w:style w:type="character" w:styleId="Rimandonotaapidipagina">
    <w:name w:val="footnote reference"/>
    <w:basedOn w:val="Caratterepredefinitoparagrafo"/>
    <w:uiPriority w:val="99"/>
    <w:unhideWhenUsed/>
    <w:rsid w:val="00A0634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yadvashem.org" TargetMode="External"/><Relationship Id="rId8" Type="http://schemas.openxmlformats.org/officeDocument/2006/relationships/hyperlink" Target="http://www.cdec.it" TargetMode="External"/><Relationship Id="rId9" Type="http://schemas.openxmlformats.org/officeDocument/2006/relationships/hyperlink" Target="http://www.gariwo.net" TargetMode="External"/><Relationship Id="rId10" Type="http://schemas.openxmlformats.org/officeDocument/2006/relationships/hyperlink" Target="http://www.yadvashem.org/yv/en/righteous/stories/bartali.asp_"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6</Pages>
  <Words>2179</Words>
  <Characters>12425</Characters>
  <Application>Microsoft Macintosh Word</Application>
  <DocSecurity>0</DocSecurity>
  <Lines>103</Lines>
  <Paragraphs>29</Paragraphs>
  <ScaleCrop>false</ScaleCrop>
  <Company/>
  <LinksUpToDate>false</LinksUpToDate>
  <CharactersWithSpaces>14575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Serena Sironi</dc:creator>
  <cp:keywords/>
  <dc:description/>
  <cp:lastModifiedBy>SSPG1</cp:lastModifiedBy>
  <cp:revision>4</cp:revision>
  <dcterms:created xsi:type="dcterms:W3CDTF">2014-01-28T22:36:00Z</dcterms:created>
  <dcterms:modified xsi:type="dcterms:W3CDTF">2014-01-29T09:01:00Z</dcterms:modified>
</cp:coreProperties>
</file>