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CCE43C" w14:textId="77777777" w:rsidR="00543C0F" w:rsidRPr="00543C0F" w:rsidRDefault="00543C0F" w:rsidP="009B7E19">
      <w:pPr>
        <w:rPr>
          <w:b/>
        </w:rPr>
      </w:pPr>
      <w:r w:rsidRPr="00543C0F">
        <w:rPr>
          <w:b/>
        </w:rPr>
        <w:t>Lino Valentini</w:t>
      </w:r>
    </w:p>
    <w:p w14:paraId="165CCB1C" w14:textId="77777777" w:rsidR="00543C0F" w:rsidRDefault="00543C0F" w:rsidP="009B7E19"/>
    <w:p w14:paraId="00E8A7A6" w14:textId="77777777" w:rsidR="009B7E19" w:rsidRPr="009B7E19" w:rsidRDefault="009B7E19" w:rsidP="009B7E19">
      <w:r w:rsidRPr="009B7E19">
        <w:t xml:space="preserve">Lino Valentini è docente di Storia e Filosofia al Liceo classico “B. Zucchi” di Monza. Formatore in numerosi corsi d’aggiornamento d’informatica e multimedialità finalizzati alla didattica, collabora con Edizioni Scolastiche Bruno Mondadori al sito di storia e alla newsletter. </w:t>
      </w:r>
    </w:p>
    <w:p w14:paraId="787440CD" w14:textId="77777777" w:rsidR="00A67858" w:rsidRDefault="00A67858"/>
    <w:p w14:paraId="1EE6ECD7" w14:textId="77777777" w:rsidR="009B7E19" w:rsidRPr="00543C0F" w:rsidRDefault="00543C0F">
      <w:pPr>
        <w:rPr>
          <w:b/>
          <w:sz w:val="32"/>
          <w:szCs w:val="32"/>
        </w:rPr>
      </w:pPr>
      <w:r w:rsidRPr="00543C0F">
        <w:rPr>
          <w:b/>
          <w:sz w:val="32"/>
          <w:szCs w:val="32"/>
        </w:rPr>
        <w:t>SITI E ITINERARI DIDATTII IN RETE</w:t>
      </w:r>
    </w:p>
    <w:p w14:paraId="1C18B692" w14:textId="77777777" w:rsidR="00543C0F" w:rsidRDefault="00543C0F" w:rsidP="009B7E19">
      <w:pPr>
        <w:widowControl w:val="0"/>
        <w:suppressAutoHyphens/>
        <w:autoSpaceDE w:val="0"/>
        <w:autoSpaceDN w:val="0"/>
        <w:adjustRightInd w:val="0"/>
        <w:spacing w:after="57" w:line="240" w:lineRule="atLeast"/>
        <w:textAlignment w:val="center"/>
        <w:rPr>
          <w:rFonts w:ascii="HelveticaNeue-LightCond" w:hAnsi="HelveticaNeue-LightCond" w:cs="HelveticaNeue-LightCond"/>
          <w:i/>
          <w:color w:val="000000"/>
        </w:rPr>
      </w:pPr>
    </w:p>
    <w:p w14:paraId="7B20B6EF" w14:textId="77777777" w:rsidR="009B7E19" w:rsidRPr="00543C0F" w:rsidRDefault="009B7E19" w:rsidP="009B7E19">
      <w:pPr>
        <w:widowControl w:val="0"/>
        <w:suppressAutoHyphens/>
        <w:autoSpaceDE w:val="0"/>
        <w:autoSpaceDN w:val="0"/>
        <w:adjustRightInd w:val="0"/>
        <w:spacing w:after="57" w:line="240" w:lineRule="atLeast"/>
        <w:textAlignment w:val="center"/>
        <w:rPr>
          <w:rFonts w:ascii="Giovanni-BoldItalic" w:hAnsi="Giovanni-BoldItalic" w:cs="Giovanni-BoldItalic"/>
          <w:bCs/>
          <w:i/>
          <w:iCs/>
          <w:color w:val="000000"/>
          <w:sz w:val="20"/>
          <w:szCs w:val="20"/>
          <w:u w:val="thick" w:color="0000FF"/>
        </w:rPr>
      </w:pPr>
      <w:r w:rsidRPr="00543C0F">
        <w:rPr>
          <w:rFonts w:ascii="HelveticaNeue-LightCond" w:hAnsi="HelveticaNeue-LightCond" w:cs="HelveticaNeue-LightCond"/>
          <w:i/>
          <w:color w:val="000000"/>
        </w:rPr>
        <w:t>«</w:t>
      </w:r>
      <w:r w:rsidRPr="00543C0F">
        <w:rPr>
          <w:rFonts w:ascii="Giovanni-BoldItalic" w:hAnsi="Giovanni-BoldItalic" w:cs="Giovanni-BoldItalic"/>
          <w:bCs/>
          <w:i/>
          <w:iCs/>
          <w:color w:val="000000"/>
        </w:rPr>
        <w:t>Ci chiediamo cosa succederà alla memoria della Shoah quando scomparirà anche l’ultimo sopravvissuto: i suoi figli saranno qui per continuare a testimoniare.</w:t>
      </w:r>
      <w:r w:rsidRPr="00543C0F">
        <w:rPr>
          <w:rFonts w:ascii="HelveticaNeue-LightCond" w:hAnsi="HelveticaNeue-LightCond" w:cs="HelveticaNeue-LightCond"/>
          <w:i/>
          <w:color w:val="000000"/>
        </w:rPr>
        <w:t>»</w:t>
      </w:r>
    </w:p>
    <w:p w14:paraId="3116DBFF" w14:textId="1BF1A23C" w:rsidR="009B7E19" w:rsidRPr="009B7E19" w:rsidRDefault="009B7E19" w:rsidP="009B7E19">
      <w:pPr>
        <w:widowControl w:val="0"/>
        <w:suppressAutoHyphens/>
        <w:autoSpaceDE w:val="0"/>
        <w:autoSpaceDN w:val="0"/>
        <w:adjustRightInd w:val="0"/>
        <w:spacing w:after="200" w:line="264" w:lineRule="auto"/>
        <w:jc w:val="right"/>
        <w:textAlignment w:val="center"/>
        <w:rPr>
          <w:rFonts w:ascii="Giovanni-Book" w:hAnsi="Giovanni-Book" w:cs="Giovanni-Book"/>
          <w:color w:val="000000"/>
          <w:sz w:val="20"/>
          <w:szCs w:val="20"/>
          <w:u w:color="0000FF"/>
        </w:rPr>
      </w:pPr>
      <w:r w:rsidRPr="009B7E19">
        <w:rPr>
          <w:rFonts w:ascii="Giovanni-Book" w:hAnsi="Giovanni-Book" w:cs="Giovanni-Book"/>
          <w:color w:val="000000"/>
          <w:sz w:val="20"/>
          <w:szCs w:val="20"/>
          <w:u w:color="0000FF"/>
        </w:rPr>
        <w:t>Elie Wiesel (1998)</w:t>
      </w:r>
    </w:p>
    <w:p w14:paraId="55029223" w14:textId="77777777" w:rsidR="009B7E19" w:rsidRDefault="009B7E19"/>
    <w:p w14:paraId="5EAD3403" w14:textId="69E8C1FE" w:rsidR="009B7E19" w:rsidRPr="009B7E19" w:rsidRDefault="009B7E19" w:rsidP="009B7E19">
      <w:r w:rsidRPr="009B7E19">
        <w:t>Convinti che l’esercizio critico della memoria sia un potentissimo antidoto spirituale e culturale contro i veleni sempre</w:t>
      </w:r>
      <w:r w:rsidR="00E50EE2">
        <w:t xml:space="preserve"> ricorrenti dell’antisemitismo </w:t>
      </w:r>
      <w:r w:rsidRPr="009B7E19">
        <w:t>e del negazionismo, proponiamo un percorso sitografico, nell’intento di vederlo tradotto in una pratica didattica che si ponga l’obiettivo di insegnare agli studenti che la memoria non è un m</w:t>
      </w:r>
      <w:r w:rsidR="00E50EE2">
        <w:t xml:space="preserve">ero insieme di dati archiviati </w:t>
      </w:r>
      <w:bookmarkStart w:id="0" w:name="_GoBack"/>
      <w:bookmarkEnd w:id="0"/>
      <w:r w:rsidRPr="009B7E19">
        <w:t>e sepolti, ma un atto vivo e volontario, capace di ricostruire – e ripensare – il senso del passato. I numerosi e variegati collegamenti ai sussidi e ai documenti cartacei e multimediali segnalati possono divenire utili strumenti cognitivi per analizzare e comprendere gli eventi storici, privilegiando il libero pensiero e il giudizio consapevole. L’Olocausto diverrà così un evento presente, che riguarda ancora tutti noi, nella consapevolezza che potrebbe anche, drammaticamente, ripetersi.</w:t>
      </w:r>
    </w:p>
    <w:p w14:paraId="35B13520" w14:textId="77777777" w:rsidR="009B7E19" w:rsidRPr="009B7E19" w:rsidRDefault="009B7E19" w:rsidP="009B7E19"/>
    <w:p w14:paraId="6A4FE4E3" w14:textId="77777777" w:rsidR="009B7E19" w:rsidRPr="00543C0F" w:rsidRDefault="009B7E19" w:rsidP="009B7E19">
      <w:r w:rsidRPr="009B7E19">
        <w:t>Il sito multilingue</w:t>
      </w:r>
      <w:r w:rsidRPr="009B7E19">
        <w:rPr>
          <w:b/>
          <w:bCs/>
        </w:rPr>
        <w:t xml:space="preserve"> Anna Frank</w:t>
      </w:r>
      <w:r w:rsidRPr="009B7E19">
        <w:t xml:space="preserve"> </w:t>
      </w:r>
      <w:hyperlink r:id="rId7" w:history="1">
        <w:r w:rsidRPr="009B7E19">
          <w:rPr>
            <w:rStyle w:val="Collegamentoipertestuale"/>
          </w:rPr>
          <w:t>www.annefrank.org/it/</w:t>
        </w:r>
      </w:hyperlink>
      <w:r w:rsidRPr="009B7E19">
        <w:t xml:space="preserve"> </w:t>
      </w:r>
      <w:r w:rsidRPr="009B7E19">
        <w:br/>
        <w:t xml:space="preserve">presenta un portale per gli insegnanti, valido punto di partenza per diversi itinerari didattici. L’impostazione problematica del sito invita a riflettere sul perché studiare oggi l’Olocausto, non dando nulla per scontato, stimolando il dibattito e lo spirito dialettico. Le pagine, strutturate come vere e proprie unità di lavoro, indicano obiettivi, contenuti, metodi e strumenti didattici. In particolar modo, le sezioni sulle domande più frequenti dei docenti e degli studenti possono trasformarsi in stimoli per impostare in maniera argomentata, partendo dalla biografia di Anna, il tema della persecuzione degli ebrei, indagandone cause e conseguenze. Anche le lezioni esemplificative, ricche di materiali multimediali, fumetti in particolare, appaiono come efficaci sussidi didattici da rielaborare e sviluppare in precisi momenti d’attività laboratoriale. Infine, i collegamenti ai principali social network stimolano un’interazione tra gli stessi visitatori e i responsabili del progetto non-profit della </w:t>
      </w:r>
      <w:r w:rsidRPr="009B7E19">
        <w:rPr>
          <w:b/>
          <w:bCs/>
        </w:rPr>
        <w:t xml:space="preserve">Casa di Anna Frank </w:t>
      </w:r>
      <w:r w:rsidRPr="009B7E19">
        <w:t>ad Amsterdam</w:t>
      </w:r>
      <w:r w:rsidRPr="009B7E19">
        <w:rPr>
          <w:b/>
          <w:bCs/>
        </w:rPr>
        <w:t>.</w:t>
      </w:r>
    </w:p>
    <w:p w14:paraId="160CD79F" w14:textId="77777777" w:rsidR="009B7E19" w:rsidRPr="009B7E19" w:rsidRDefault="009B7E19" w:rsidP="009B7E19"/>
    <w:p w14:paraId="05B8AB9B" w14:textId="77777777" w:rsidR="009B7E19" w:rsidRPr="009B7E19" w:rsidRDefault="009B7E19" w:rsidP="009B7E19">
      <w:r w:rsidRPr="009B7E19">
        <w:t xml:space="preserve">Imprescindibile tappa rimane la </w:t>
      </w:r>
      <w:r w:rsidRPr="009B7E19">
        <w:rPr>
          <w:b/>
          <w:bCs/>
        </w:rPr>
        <w:t>Fondazione Centro di Documentazione Ebraica Contemporanea - CDEC,</w:t>
      </w:r>
      <w:r w:rsidRPr="009B7E19">
        <w:rPr>
          <w:b/>
          <w:bCs/>
        </w:rPr>
        <w:fldChar w:fldCharType="begin"/>
      </w:r>
      <w:r w:rsidRPr="009B7E19">
        <w:rPr>
          <w:b/>
          <w:bCs/>
        </w:rPr>
        <w:instrText>HYPERLINK  "http:// www.cdec.it/"</w:instrText>
      </w:r>
      <w:r w:rsidRPr="009B7E19">
        <w:rPr>
          <w:b/>
          <w:bCs/>
        </w:rPr>
        <w:fldChar w:fldCharType="separate"/>
      </w:r>
      <w:r>
        <w:rPr>
          <w:bCs/>
        </w:rPr>
        <w:t>Errore. Riferimento a collegamento ipertestuale non valido.</w:t>
      </w:r>
      <w:r w:rsidRPr="009B7E19">
        <w:fldChar w:fldCharType="end"/>
      </w:r>
      <w:r w:rsidRPr="009B7E19">
        <w:t xml:space="preserve">. L’homepage dell’Istituto storico culturale indipendente e senza fini di lucro propone una vasta gamma di link a molteplici risorse digitali. Segnaliamo, per lavori di ricerca e presentazioni multimediali,“I volti della Memoria”, le fotografie degli ebrei deportati o uccisi sul territorio italiano, oppure il “Portale sul pregiudizio ebraico”, un osservatorio aggiornato con una rassegna stampa sui temi dell’antisemitismo. Coniugando passato e attualità, storie individuali e linee storiche di lunga durata ossia legando volti, vissuti e lettere personali a date ed eventi macrostorici, sarà possibile costruire una serie di coinvolgenti lezioni. </w:t>
      </w:r>
    </w:p>
    <w:p w14:paraId="189C1FAB" w14:textId="77777777" w:rsidR="009B7E19" w:rsidRPr="009B7E19" w:rsidRDefault="009B7E19" w:rsidP="009B7E19">
      <w:r w:rsidRPr="009B7E19">
        <w:t xml:space="preserve">Consigliamo pure, come forma d’autoaggiornamento per i docenti, il link alla sezione “In primo piano”, che offre centinaia di spunti e suggerimenti disciplinari sul tema. Inoltre la </w:t>
      </w:r>
      <w:r w:rsidRPr="009B7E19">
        <w:rPr>
          <w:b/>
          <w:bCs/>
        </w:rPr>
        <w:t>mostra digitale</w:t>
      </w:r>
      <w:r w:rsidRPr="009B7E19">
        <w:t xml:space="preserve"> collegata al Centro, all’indirizzo </w:t>
      </w:r>
      <w:hyperlink r:id="rId8" w:history="1">
        <w:r w:rsidRPr="009B7E19">
          <w:rPr>
            <w:rStyle w:val="Collegamentoipertestuale"/>
          </w:rPr>
          <w:t>www.museoshoah.it/home.asp</w:t>
        </w:r>
      </w:hyperlink>
      <w:r w:rsidRPr="009B7E19">
        <w:t xml:space="preserve">, è un eccellente laboratorio didattico per conoscere, mediante una copiosa documentazione, la persecuzione degli ebrei in Italia dal 1938 al 1944. Il docente, insieme alla classe, può iniziare a impostare un lavoro di ricerca e utilizzo delle fonti al fine di studiare le </w:t>
      </w:r>
      <w:r w:rsidRPr="009B7E19">
        <w:lastRenderedPageBreak/>
        <w:t>specifiche tematiche. Due sono le modalità previste nella raccolta dei materiali: seguire il percorso strutturato del sito o utilizzare il motore di ricerca interno. Il fine del lavoro è quello di progettare e realizzare percorsi multimediali articolati e condivisi con la classe, in grado di completare le lezioni frontali, promuovendo lo spirito collaborativo e la capacità di contestualizzare gli avvenimenti e comprenderne la complessità.</w:t>
      </w:r>
    </w:p>
    <w:p w14:paraId="3877AC1A" w14:textId="77777777" w:rsidR="009B7E19" w:rsidRPr="009B7E19" w:rsidRDefault="009B7E19" w:rsidP="009B7E19"/>
    <w:p w14:paraId="62123823" w14:textId="77777777" w:rsidR="009B7E19" w:rsidRPr="009B7E19" w:rsidRDefault="009B7E19" w:rsidP="009B7E19">
      <w:r w:rsidRPr="009B7E19">
        <w:t>Perché ricordare?</w:t>
      </w:r>
      <w:r w:rsidRPr="009B7E19">
        <w:rPr>
          <w:b/>
          <w:bCs/>
        </w:rPr>
        <w:t xml:space="preserve"> </w:t>
      </w:r>
      <w:r w:rsidRPr="009B7E19">
        <w:t xml:space="preserve">Con tale quesito ci accoglie l’homepage del sito della </w:t>
      </w:r>
      <w:r w:rsidRPr="009B7E19">
        <w:rPr>
          <w:b/>
          <w:bCs/>
        </w:rPr>
        <w:t>Fondazione Memoriale</w:t>
      </w:r>
      <w:r w:rsidRPr="009B7E19">
        <w:t xml:space="preserve"> </w:t>
      </w:r>
      <w:r w:rsidRPr="009B7E19">
        <w:rPr>
          <w:b/>
          <w:bCs/>
        </w:rPr>
        <w:t xml:space="preserve">della Shoah di Milano </w:t>
      </w:r>
      <w:r w:rsidRPr="009B7E19">
        <w:rPr>
          <w:u w:val="thick"/>
        </w:rPr>
        <w:t>www.memorialeshoah.it/italiano/index.html</w:t>
      </w:r>
      <w:r w:rsidRPr="009B7E19">
        <w:t>. Il Memoriale, nato con «lo scopo di realizzare un luogo di memoria, incontro negli spazi sottostanti alla Stazione Centrale di Milano» (Binario 21), merita una visita d’istruzione. La visita potrebbe partire da un’analisi e da una discussione delle informazioni e delle immagini proposte dal sito web. Il materiale digitale deve fungere da punto di partenza per suscitare negli studenti interesse umano e intellettuale nei confronti degli ebrei deportati verso i campi di concentramento e sterminio (Auschwitz-Birkenau, Bergen Belsen, Mauthausen). La visita può così diventare un’esperienza di formazione storica sul campo. Partendo dalle impressioni e dalle idee suscitate da concrete testimonianze, sarà possibile dare un senso e risposte alla domanda iniziale.</w:t>
      </w:r>
    </w:p>
    <w:p w14:paraId="7000769F" w14:textId="77777777" w:rsidR="009B7E19" w:rsidRPr="009B7E19" w:rsidRDefault="009B7E19" w:rsidP="009B7E19"/>
    <w:p w14:paraId="5CD39EC8" w14:textId="77777777" w:rsidR="009B7E19" w:rsidRPr="009B7E19" w:rsidRDefault="009B7E19" w:rsidP="009B7E19">
      <w:r w:rsidRPr="009B7E19">
        <w:t>Le ricchissime pagine di</w:t>
      </w:r>
      <w:r w:rsidRPr="009B7E19">
        <w:rPr>
          <w:b/>
          <w:bCs/>
        </w:rPr>
        <w:t xml:space="preserve"> Gariwo, la foresta dei Giusti</w:t>
      </w:r>
      <w:r w:rsidRPr="009B7E19">
        <w:t xml:space="preserve">, </w:t>
      </w:r>
      <w:hyperlink r:id="rId9" w:history="1">
        <w:r w:rsidRPr="009B7E19">
          <w:rPr>
            <w:rStyle w:val="Collegamentoipertestuale"/>
          </w:rPr>
          <w:t>www.gariwo.net/</w:t>
        </w:r>
      </w:hyperlink>
      <w:r w:rsidRPr="009B7E19">
        <w:t>, associazione onlus nata e cresciuta con l’intento di divulgare trai giovani la conoscenza di figure esemplari di resistenza morale, contro ogni forma di totalitarismo, e particolarmente attenta e sensibile al mondo della scuola, permettono di predisporre una serie d’attività didattiche. Tra queste suggeriamo, partendo dalla pagina “Genocidio degli ebrei” nella sezione “Persecuzioni”, la scelta di alcune significative storie raccontate nel sito, da conoscere e approfondire mediante la suddivisione della classe in gruppi di lavoro. Dalle vicende di Hans von Dohnanyi che nel 1934 iniziò a documentare i crimini nazisti, fino alla storia di Otto Weidt, malato agli occhi, che creò una fabbrica con personale ebreo non vedente e difese i suoi dipendenti litigando con la Gestapo, è possibile riprodurre narrazioni, arricchirle con immagini, collegarle a testimonianze e infine produrre riflessioni sulle biografie dei Giusti. La memoria apparirà quindi non come un astratto catalogare e suddividere eventi per linee del tempo e nozioni, ma come uno scavo nella condizione umana. Una profonda riflessione sui temi della colpa, del male, della libertà e della voglia di riscatto morale.</w:t>
      </w:r>
    </w:p>
    <w:p w14:paraId="3D7F4396" w14:textId="77777777" w:rsidR="009B7E19" w:rsidRPr="009B7E19" w:rsidRDefault="009B7E19" w:rsidP="009B7E19"/>
    <w:p w14:paraId="56509EAB" w14:textId="77777777" w:rsidR="009B7E19" w:rsidRPr="009B7E19" w:rsidRDefault="009B7E19" w:rsidP="009B7E19">
      <w:r w:rsidRPr="009B7E19">
        <w:t xml:space="preserve">Non può mancare una sosta al </w:t>
      </w:r>
      <w:r w:rsidRPr="009B7E19">
        <w:rPr>
          <w:b/>
          <w:bCs/>
        </w:rPr>
        <w:t xml:space="preserve">Museo Yad Vashem, </w:t>
      </w:r>
      <w:hyperlink r:id="rId10" w:history="1">
        <w:r w:rsidRPr="009B7E19">
          <w:rPr>
            <w:rStyle w:val="Collegamentoipertestuale"/>
          </w:rPr>
          <w:t>www.yadvashem.org/</w:t>
        </w:r>
      </w:hyperlink>
      <w:r w:rsidRPr="009B7E19">
        <w:t>, Centro polivalente istituito dallo stato di Israele nel 1953, al fine di conservare e trasmettere alle nuove generazioni la memoria della Shoah. Proponiamo ai docenti, partendo dal link Educazione&amp;E-Learning, un lavoro in lingua inglese, selezionando, a seconda delle sensibilità e del livello di preparazione della classe, una serie di corsi on line presenti. I corsi, previa registrazione, prevedono un percorso di studi, strutturato in lezioni e con suggerimenti bibliografici, filmografici e archivi multimediali in grado d’approfondire il tema: “Al bordo del baratro: L’Olocausto degli ebrei europei”. Si impara così a insegnare la Shoah, con metodi e strumenti, propri della filosofia del Centro. Dalla vita nei ghetti, alla Soluzione finale, dalla Germania 1918-1943 alla Storia dell’Olocausto, sarà possibile sviluppare un progetto laboratoriale extracurricolare, della durata di diverse settimane, con l’intento pedagogico di comprendere i concetti fondamentali della tragedia degli ebrei. Il fine sarà quello di edificare progressivamente una cultura dell’incontro in grado di superare barriere e pregiudizi di ogni genere.</w:t>
      </w:r>
    </w:p>
    <w:p w14:paraId="6DE3E368" w14:textId="77777777" w:rsidR="009B7E19" w:rsidRPr="009B7E19" w:rsidRDefault="009B7E19" w:rsidP="009B7E19"/>
    <w:p w14:paraId="5A97EC17" w14:textId="77777777" w:rsidR="009B7E19" w:rsidRPr="009B7E19" w:rsidRDefault="009B7E19" w:rsidP="009B7E19">
      <w:r w:rsidRPr="009B7E19">
        <w:t>Altro irri</w:t>
      </w:r>
      <w:r w:rsidR="00543C0F">
        <w:t xml:space="preserve">nunciabile sito è quello della </w:t>
      </w:r>
      <w:r w:rsidRPr="009B7E19">
        <w:rPr>
          <w:b/>
          <w:bCs/>
        </w:rPr>
        <w:t>Fondazione del Museo della Shoah di Roma </w:t>
      </w:r>
      <w:r w:rsidRPr="009B7E19">
        <w:rPr>
          <w:b/>
          <w:bCs/>
        </w:rPr>
        <w:br/>
      </w:r>
      <w:r w:rsidR="00E50EE2">
        <w:fldChar w:fldCharType="begin"/>
      </w:r>
      <w:r w:rsidR="00E50EE2">
        <w:instrText xml:space="preserve"> HYPERLINK "http://www.museodellashoah.it/" </w:instrText>
      </w:r>
      <w:r w:rsidR="00E50EE2">
        <w:fldChar w:fldCharType="separate"/>
      </w:r>
      <w:r w:rsidRPr="009B7E19">
        <w:rPr>
          <w:rStyle w:val="Collegamentoipertestuale"/>
        </w:rPr>
        <w:t>www.museodellashoah.it/</w:t>
      </w:r>
      <w:r w:rsidR="00E50EE2">
        <w:rPr>
          <w:rStyle w:val="Collegamentoipertestuale"/>
        </w:rPr>
        <w:fldChar w:fldCharType="end"/>
      </w:r>
      <w:r w:rsidRPr="009B7E19">
        <w:t>. La Fondazione si propone esplicitamente «l’impegno a mantenere viva e presente la memoria della Shoah, lo sterminio programmato di 6 milioni di ebrei, e delle dinamiche che l’hanno generato, trasformando in attività formative il monito della Shoah per l’umanità intera». A questo proposito suggeriamo di presentare e analizzare con la classe, magari durante una serie di lezioni svolte con la LIM (Lavagna Interattiva Multimediale), la sezione Documenti. La sezione, suddivisa in libri, film e siti internet, seleziona una serie di materiali utili a impostare un lavoro di ricerca, sia individuale che di gruppo. Quest’attività, da svolgere in maniera non frontale, ma coinvolgendo attivamente l’intera classe in discussioni, va considerata come introduttiva al tema e necessaria premessa per stimolare la voglia di saperne di più.</w:t>
      </w:r>
    </w:p>
    <w:p w14:paraId="114909FF" w14:textId="77777777" w:rsidR="009B7E19" w:rsidRPr="009B7E19" w:rsidRDefault="009B7E19" w:rsidP="009B7E19"/>
    <w:p w14:paraId="3A1134BC" w14:textId="77777777" w:rsidR="009B7E19" w:rsidRPr="009B7E19" w:rsidRDefault="009B7E19" w:rsidP="009B7E19">
      <w:r w:rsidRPr="009B7E19">
        <w:t>Ideato e realizzato per testimoniare</w:t>
      </w:r>
      <w:r w:rsidRPr="009B7E19">
        <w:rPr>
          <w:b/>
          <w:bCs/>
        </w:rPr>
        <w:t xml:space="preserve"> </w:t>
      </w:r>
      <w:r w:rsidRPr="009B7E19">
        <w:t>direttamente</w:t>
      </w:r>
      <w:r w:rsidRPr="009B7E19">
        <w:rPr>
          <w:b/>
          <w:bCs/>
        </w:rPr>
        <w:t xml:space="preserve"> </w:t>
      </w:r>
      <w:r w:rsidRPr="009B7E19">
        <w:t>l’Olocausto a fini educativo-didattici, il sito</w:t>
      </w:r>
      <w:r w:rsidRPr="009B7E19">
        <w:rPr>
          <w:b/>
          <w:bCs/>
        </w:rPr>
        <w:t xml:space="preserve"> </w:t>
      </w:r>
      <w:r w:rsidRPr="009B7E19">
        <w:t>dell’</w:t>
      </w:r>
      <w:r w:rsidRPr="009B7E19">
        <w:rPr>
          <w:b/>
          <w:bCs/>
        </w:rPr>
        <w:t>Associazione figli della Shoah</w:t>
      </w:r>
      <w:r w:rsidRPr="009B7E19">
        <w:t xml:space="preserve"> </w:t>
      </w:r>
      <w:hyperlink r:id="rId11" w:history="1">
        <w:r w:rsidRPr="009B7E19">
          <w:rPr>
            <w:rStyle w:val="Collegamentoipertestuale"/>
          </w:rPr>
          <w:t>www.figlidellashoah.org/</w:t>
        </w:r>
      </w:hyperlink>
      <w:r w:rsidRPr="009B7E19">
        <w:t xml:space="preserve"> «svolge da anni un’intensa attività di supporto agli insegnanti e alle Istituzioni». Il materiale messo a disposizione dall’Associazione è composto da mostre itineranti, un kit didattico e altri sussidi digitali. In particolar modo il kit, distribuito gratuitamente a tutte le scuole e alle biblioteche richiedenti e composto da cataloghi, fascicoli, videocassette, CD-ROM, sostiene e guida i docenti alla preparazione e alla realizzazione di strutturate unità didattiche. Anche le tre mostre, “</w:t>
      </w:r>
      <w:hyperlink r:id="rId12" w:history="1">
        <w:r w:rsidRPr="009B7E19">
          <w:rPr>
            <w:rStyle w:val="Collegamentoipertestuale"/>
          </w:rPr>
          <w:t>Destinazione Auschwitz</w:t>
        </w:r>
      </w:hyperlink>
      <w:r w:rsidRPr="009B7E19">
        <w:t>”, “</w:t>
      </w:r>
      <w:hyperlink r:id="rId13" w:history="1">
        <w:r w:rsidRPr="009B7E19">
          <w:rPr>
            <w:rStyle w:val="Collegamentoipertestuale"/>
          </w:rPr>
          <w:t>Shoah: l’Infanzia Rubata</w:t>
        </w:r>
      </w:hyperlink>
      <w:r w:rsidRPr="009B7E19">
        <w:t>” e “</w:t>
      </w:r>
      <w:hyperlink r:id="rId14" w:history="1">
        <w:r w:rsidRPr="009B7E19">
          <w:rPr>
            <w:rStyle w:val="Collegamentoipertestuale"/>
          </w:rPr>
          <w:t>Viaggio nella Memoria Binario 21</w:t>
        </w:r>
      </w:hyperlink>
      <w:r w:rsidRPr="009B7E19">
        <w:t>” sono un’importante occasione formativa per presentare i temi dei diritti umani e dell’impegno civile, connettendoli strettamente alla storia della Shoah.</w:t>
      </w:r>
    </w:p>
    <w:p w14:paraId="4120D382" w14:textId="77777777" w:rsidR="009B7E19" w:rsidRPr="009B7E19" w:rsidRDefault="009B7E19" w:rsidP="009B7E19"/>
    <w:p w14:paraId="235EF972" w14:textId="77777777" w:rsidR="009B7E19" w:rsidRPr="009B7E19" w:rsidRDefault="009B7E19" w:rsidP="009B7E19">
      <w:r w:rsidRPr="00543C0F">
        <w:rPr>
          <w:b/>
        </w:rPr>
        <w:t>L</w:t>
      </w:r>
      <w:r w:rsidRPr="009B7E19">
        <w:rPr>
          <w:b/>
          <w:bCs/>
        </w:rPr>
        <w:t>ager.it, il portale italiano della Shoah</w:t>
      </w:r>
      <w:r w:rsidRPr="009B7E19">
        <w:t xml:space="preserve"> </w:t>
      </w:r>
      <w:hyperlink r:id="rId15" w:history="1">
        <w:r w:rsidRPr="009B7E19">
          <w:rPr>
            <w:rStyle w:val="Collegamentoipertestuale"/>
          </w:rPr>
          <w:t>http://lager.it/</w:t>
        </w:r>
      </w:hyperlink>
      <w:r w:rsidRPr="009B7E19">
        <w:t xml:space="preserve"> </w:t>
      </w:r>
      <w:r w:rsidRPr="009B7E19">
        <w:br/>
        <w:t>presenta, tra le numerose opportunità didattiche, mappe interattive dei campi di concentramento nazisti. Cliccando sulle diverse località, ad esempio Treblinka, si avranno chiare e adeguate informazioni sulla storia del campo: la sua ubicazione, i sistemi di sorveglianza e punitivi, l’organizzazione e la struttura interna. Il tutto completato con dati statistici sugli ebrei deportati, immagini e documenti che invitano al ragionamento e alla rielaborazione personale. Risorse sicuramente utili per comporre una serie di lezioni multimediali. Da consultare pure la videografia - contenuta nella sezione Multimedia - che raccoglie le toccanti e dolorose testimonianze dei sopravvissuti. La ricchezza e la validità dei materiali audiovisivi, incentrata sulla narrazioni di vicende biografiche dall’alto valore etico ed educativo, non può non suscitare nella classe il desiderio d’indagare la condizione umana delle vittime della persecuzione nazista, favorendo così lo sviluppo di un pensiero capace d’interrogarsi sul contesto storico e di meditare profondamente la tragedia della Shoah.</w:t>
      </w:r>
    </w:p>
    <w:p w14:paraId="0D944E61" w14:textId="77777777" w:rsidR="009B7E19" w:rsidRDefault="009B7E19"/>
    <w:sectPr w:rsidR="009B7E19" w:rsidSect="008C61B0">
      <w:footerReference w:type="even" r:id="rId16"/>
      <w:footerReference w:type="default" r:id="rId17"/>
      <w:pgSz w:w="12240" w:h="15840"/>
      <w:pgMar w:top="720" w:right="720" w:bottom="720" w:left="720" w:header="720" w:footer="72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405BA7" w14:textId="77777777" w:rsidR="00E50EE2" w:rsidRDefault="00E50EE2" w:rsidP="00E50EE2">
      <w:r>
        <w:separator/>
      </w:r>
    </w:p>
  </w:endnote>
  <w:endnote w:type="continuationSeparator" w:id="0">
    <w:p w14:paraId="29084930" w14:textId="77777777" w:rsidR="00E50EE2" w:rsidRDefault="00E50EE2" w:rsidP="00E50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Giovanni-Book">
    <w:altName w:val="Cambria"/>
    <w:panose1 w:val="00000000000000000000"/>
    <w:charset w:val="4D"/>
    <w:family w:val="auto"/>
    <w:notTrueType/>
    <w:pitch w:val="default"/>
    <w:sig w:usb0="00000003" w:usb1="00000000" w:usb2="00000000" w:usb3="00000000" w:csb0="00000001" w:csb1="00000000"/>
  </w:font>
  <w:font w:name="HelveticaNeue-LightCond">
    <w:altName w:val="Cambria"/>
    <w:panose1 w:val="00000000000000000000"/>
    <w:charset w:val="4D"/>
    <w:family w:val="auto"/>
    <w:notTrueType/>
    <w:pitch w:val="default"/>
    <w:sig w:usb0="00000003" w:usb1="00000000" w:usb2="00000000" w:usb3="00000000" w:csb0="00000001" w:csb1="00000000"/>
  </w:font>
  <w:font w:name="Giovanni-BoldItalic">
    <w:altName w:val="Cambria"/>
    <w:panose1 w:val="00000000000000000000"/>
    <w:charset w:val="4D"/>
    <w:family w:val="auto"/>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D9689E" w14:textId="77777777" w:rsidR="00E50EE2" w:rsidRDefault="00E50EE2" w:rsidP="00CB566B">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5C48044A" w14:textId="77777777" w:rsidR="00E50EE2" w:rsidRDefault="00E50EE2" w:rsidP="00E50EE2">
    <w:pPr>
      <w:pStyle w:val="Pidipagina"/>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1805C2" w14:textId="77777777" w:rsidR="00E50EE2" w:rsidRDefault="00E50EE2" w:rsidP="00CB566B">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14:paraId="4235B971" w14:textId="77777777" w:rsidR="00E50EE2" w:rsidRDefault="00E50EE2" w:rsidP="00E50EE2">
    <w:pPr>
      <w:pStyle w:val="Pidipagina"/>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4CC40B" w14:textId="77777777" w:rsidR="00E50EE2" w:rsidRDefault="00E50EE2" w:rsidP="00E50EE2">
      <w:r>
        <w:separator/>
      </w:r>
    </w:p>
  </w:footnote>
  <w:footnote w:type="continuationSeparator" w:id="0">
    <w:p w14:paraId="69B09F68" w14:textId="77777777" w:rsidR="00E50EE2" w:rsidRDefault="00E50EE2" w:rsidP="00E50EE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283"/>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E19"/>
    <w:rsid w:val="00543C0F"/>
    <w:rsid w:val="009B7E19"/>
    <w:rsid w:val="00A67858"/>
    <w:rsid w:val="00E50EE2"/>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68978D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03testopercorso">
    <w:name w:val="03 testo percorso"/>
    <w:basedOn w:val="Normale"/>
    <w:next w:val="Normale"/>
    <w:uiPriority w:val="99"/>
    <w:rsid w:val="009B7E19"/>
    <w:pPr>
      <w:widowControl w:val="0"/>
      <w:autoSpaceDE w:val="0"/>
      <w:autoSpaceDN w:val="0"/>
      <w:adjustRightInd w:val="0"/>
      <w:spacing w:line="240" w:lineRule="atLeast"/>
      <w:ind w:firstLine="142"/>
      <w:jc w:val="both"/>
      <w:textAlignment w:val="center"/>
    </w:pPr>
    <w:rPr>
      <w:rFonts w:ascii="Giovanni-Book" w:hAnsi="Giovanni-Book" w:cs="Giovanni-Book"/>
      <w:color w:val="000000"/>
      <w:sz w:val="20"/>
      <w:szCs w:val="20"/>
    </w:rPr>
  </w:style>
  <w:style w:type="character" w:styleId="Collegamentoipertestuale">
    <w:name w:val="Hyperlink"/>
    <w:basedOn w:val="Caratterepredefinitoparagrafo"/>
    <w:uiPriority w:val="99"/>
    <w:rsid w:val="009B7E19"/>
    <w:rPr>
      <w:color w:val="0000FF"/>
      <w:w w:val="100"/>
      <w:u w:val="thick" w:color="0000FF"/>
    </w:rPr>
  </w:style>
  <w:style w:type="character" w:styleId="Collegamentovisitato">
    <w:name w:val="FollowedHyperlink"/>
    <w:basedOn w:val="Caratterepredefinitoparagrafo"/>
    <w:uiPriority w:val="99"/>
    <w:semiHidden/>
    <w:unhideWhenUsed/>
    <w:rsid w:val="00543C0F"/>
    <w:rPr>
      <w:color w:val="800080" w:themeColor="followedHyperlink"/>
      <w:u w:val="single"/>
    </w:rPr>
  </w:style>
  <w:style w:type="paragraph" w:styleId="Pidipagina">
    <w:name w:val="footer"/>
    <w:basedOn w:val="Normale"/>
    <w:link w:val="PidipaginaCarattere"/>
    <w:uiPriority w:val="99"/>
    <w:unhideWhenUsed/>
    <w:rsid w:val="00E50EE2"/>
    <w:pPr>
      <w:tabs>
        <w:tab w:val="center" w:pos="4819"/>
        <w:tab w:val="right" w:pos="9638"/>
      </w:tabs>
    </w:pPr>
  </w:style>
  <w:style w:type="character" w:customStyle="1" w:styleId="PidipaginaCarattere">
    <w:name w:val="Piè di pagina Carattere"/>
    <w:basedOn w:val="Caratterepredefinitoparagrafo"/>
    <w:link w:val="Pidipagina"/>
    <w:uiPriority w:val="99"/>
    <w:rsid w:val="00E50EE2"/>
  </w:style>
  <w:style w:type="character" w:styleId="Numeropagina">
    <w:name w:val="page number"/>
    <w:basedOn w:val="Caratterepredefinitoparagrafo"/>
    <w:uiPriority w:val="99"/>
    <w:semiHidden/>
    <w:unhideWhenUsed/>
    <w:rsid w:val="00E50EE2"/>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03testopercorso">
    <w:name w:val="03 testo percorso"/>
    <w:basedOn w:val="Normale"/>
    <w:next w:val="Normale"/>
    <w:uiPriority w:val="99"/>
    <w:rsid w:val="009B7E19"/>
    <w:pPr>
      <w:widowControl w:val="0"/>
      <w:autoSpaceDE w:val="0"/>
      <w:autoSpaceDN w:val="0"/>
      <w:adjustRightInd w:val="0"/>
      <w:spacing w:line="240" w:lineRule="atLeast"/>
      <w:ind w:firstLine="142"/>
      <w:jc w:val="both"/>
      <w:textAlignment w:val="center"/>
    </w:pPr>
    <w:rPr>
      <w:rFonts w:ascii="Giovanni-Book" w:hAnsi="Giovanni-Book" w:cs="Giovanni-Book"/>
      <w:color w:val="000000"/>
      <w:sz w:val="20"/>
      <w:szCs w:val="20"/>
    </w:rPr>
  </w:style>
  <w:style w:type="character" w:styleId="Collegamentoipertestuale">
    <w:name w:val="Hyperlink"/>
    <w:basedOn w:val="Caratterepredefinitoparagrafo"/>
    <w:uiPriority w:val="99"/>
    <w:rsid w:val="009B7E19"/>
    <w:rPr>
      <w:color w:val="0000FF"/>
      <w:w w:val="100"/>
      <w:u w:val="thick" w:color="0000FF"/>
    </w:rPr>
  </w:style>
  <w:style w:type="character" w:styleId="Collegamentovisitato">
    <w:name w:val="FollowedHyperlink"/>
    <w:basedOn w:val="Caratterepredefinitoparagrafo"/>
    <w:uiPriority w:val="99"/>
    <w:semiHidden/>
    <w:unhideWhenUsed/>
    <w:rsid w:val="00543C0F"/>
    <w:rPr>
      <w:color w:val="800080" w:themeColor="followedHyperlink"/>
      <w:u w:val="single"/>
    </w:rPr>
  </w:style>
  <w:style w:type="paragraph" w:styleId="Pidipagina">
    <w:name w:val="footer"/>
    <w:basedOn w:val="Normale"/>
    <w:link w:val="PidipaginaCarattere"/>
    <w:uiPriority w:val="99"/>
    <w:unhideWhenUsed/>
    <w:rsid w:val="00E50EE2"/>
    <w:pPr>
      <w:tabs>
        <w:tab w:val="center" w:pos="4819"/>
        <w:tab w:val="right" w:pos="9638"/>
      </w:tabs>
    </w:pPr>
  </w:style>
  <w:style w:type="character" w:customStyle="1" w:styleId="PidipaginaCarattere">
    <w:name w:val="Piè di pagina Carattere"/>
    <w:basedOn w:val="Caratterepredefinitoparagrafo"/>
    <w:link w:val="Pidipagina"/>
    <w:uiPriority w:val="99"/>
    <w:rsid w:val="00E50EE2"/>
  </w:style>
  <w:style w:type="character" w:styleId="Numeropagina">
    <w:name w:val="page number"/>
    <w:basedOn w:val="Caratterepredefinitoparagrafo"/>
    <w:uiPriority w:val="99"/>
    <w:semiHidden/>
    <w:unhideWhenUsed/>
    <w:rsid w:val="00E50E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figlidellashoah.org/" TargetMode="External"/><Relationship Id="rId12" Type="http://schemas.openxmlformats.org/officeDocument/2006/relationships/hyperlink" Target="http://www.figlidellashoah.org/dettaglio.asp?id=1" TargetMode="External"/><Relationship Id="rId13" Type="http://schemas.openxmlformats.org/officeDocument/2006/relationships/hyperlink" Target="http://www.figlidellashoah.org/dettaglio.asp?id=2" TargetMode="External"/><Relationship Id="rId14" Type="http://schemas.openxmlformats.org/officeDocument/2006/relationships/hyperlink" Target="http://www.figlidellashoah.org/dettaglio.asp?id=13" TargetMode="External"/><Relationship Id="rId15" Type="http://schemas.openxmlformats.org/officeDocument/2006/relationships/hyperlink" Target="http://lager.it/" TargetMode="External"/><Relationship Id="rId16" Type="http://schemas.openxmlformats.org/officeDocument/2006/relationships/footer" Target="footer1.xml"/><Relationship Id="rId17" Type="http://schemas.openxmlformats.org/officeDocument/2006/relationships/footer" Target="footer2.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annefrank.org/it/" TargetMode="External"/><Relationship Id="rId8" Type="http://schemas.openxmlformats.org/officeDocument/2006/relationships/hyperlink" Target="http://www.museoshoah.it/home.asp" TargetMode="External"/><Relationship Id="rId9" Type="http://schemas.openxmlformats.org/officeDocument/2006/relationships/hyperlink" Target="http://www.gariwo.net/" TargetMode="External"/><Relationship Id="rId10" Type="http://schemas.openxmlformats.org/officeDocument/2006/relationships/hyperlink" Target="http://www.yadvashem.org/"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1668</Words>
  <Characters>9511</Characters>
  <Application>Microsoft Macintosh Word</Application>
  <DocSecurity>0</DocSecurity>
  <Lines>79</Lines>
  <Paragraphs>22</Paragraphs>
  <ScaleCrop>false</ScaleCrop>
  <Company/>
  <LinksUpToDate>false</LinksUpToDate>
  <CharactersWithSpaces>11157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Sironi</dc:creator>
  <cp:keywords/>
  <dc:description/>
  <cp:lastModifiedBy>SSPG1</cp:lastModifiedBy>
  <cp:revision>3</cp:revision>
  <dcterms:created xsi:type="dcterms:W3CDTF">2014-01-28T23:16:00Z</dcterms:created>
  <dcterms:modified xsi:type="dcterms:W3CDTF">2014-01-29T09:16:00Z</dcterms:modified>
</cp:coreProperties>
</file>